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B5C72" w14:textId="77777777" w:rsidR="00FB3680" w:rsidRDefault="00000000">
      <w:pPr>
        <w:spacing w:after="0"/>
      </w:pPr>
      <w:r>
        <w:rPr>
          <w:rFonts w:ascii="Aptos Display" w:hAnsi="Aptos Display"/>
          <w:b/>
          <w:color w:val="182F4E"/>
          <w:sz w:val="58"/>
        </w:rPr>
        <w:t>JAMIL BOUSLAMA</w:t>
      </w:r>
    </w:p>
    <w:p w14:paraId="5A564B11" w14:textId="77777777" w:rsidR="00FB3680" w:rsidRDefault="00000000">
      <w:pPr>
        <w:spacing w:after="40"/>
      </w:pPr>
      <w:r>
        <w:rPr>
          <w:b/>
          <w:color w:val="007680"/>
          <w:sz w:val="26"/>
        </w:rPr>
        <w:t>EXPERT SENIOR EN SYSTÈMES D’INFORMATION</w:t>
      </w:r>
    </w:p>
    <w:p w14:paraId="3B8ABA38" w14:textId="77777777" w:rsidR="00FB3680" w:rsidRDefault="00000000">
      <w:pPr>
        <w:spacing w:after="160"/>
      </w:pPr>
      <w:r>
        <w:rPr>
          <w:i/>
          <w:color w:val="5C6570"/>
          <w:sz w:val="22"/>
        </w:rPr>
        <w:t>Stratégie, gouvernance, schémas directeurs et transformation des SI</w:t>
      </w:r>
    </w:p>
    <w:tbl>
      <w:tblPr>
        <w:tblW w:w="0" w:type="auto"/>
        <w:jc w:val="center"/>
        <w:tblLook w:val="04A0" w:firstRow="1" w:lastRow="0" w:firstColumn="1" w:lastColumn="0" w:noHBand="0" w:noVBand="1"/>
      </w:tblPr>
      <w:tblGrid>
        <w:gridCol w:w="3456"/>
        <w:gridCol w:w="3456"/>
        <w:gridCol w:w="3456"/>
      </w:tblGrid>
      <w:tr w:rsidR="00FB3680" w14:paraId="5B37B863" w14:textId="77777777">
        <w:trPr>
          <w:jc w:val="center"/>
        </w:trPr>
        <w:tc>
          <w:tcPr>
            <w:tcW w:w="3456" w:type="dxa"/>
            <w:shd w:val="clear" w:color="auto" w:fill="EBF2F6"/>
            <w:vAlign w:val="center"/>
          </w:tcPr>
          <w:p w14:paraId="5416D786" w14:textId="77777777" w:rsidR="00FB3680" w:rsidRDefault="00000000">
            <w:pPr>
              <w:spacing w:after="20"/>
            </w:pPr>
            <w:r>
              <w:rPr>
                <w:sz w:val="20"/>
              </w:rPr>
              <w:t>27 rue Ibrahim Lamari • 2092 El Manar 1 • Tunis</w:t>
            </w:r>
          </w:p>
        </w:tc>
        <w:tc>
          <w:tcPr>
            <w:tcW w:w="3456" w:type="dxa"/>
            <w:shd w:val="clear" w:color="auto" w:fill="EBF2F6"/>
            <w:vAlign w:val="center"/>
          </w:tcPr>
          <w:p w14:paraId="0B572013" w14:textId="77777777" w:rsidR="00FB3680" w:rsidRDefault="00000000">
            <w:pPr>
              <w:spacing w:after="20"/>
            </w:pPr>
            <w:r>
              <w:rPr>
                <w:sz w:val="20"/>
              </w:rPr>
              <w:t>jamil.bouslama@gmail.com</w:t>
            </w:r>
          </w:p>
        </w:tc>
        <w:tc>
          <w:tcPr>
            <w:tcW w:w="3456" w:type="dxa"/>
            <w:shd w:val="clear" w:color="auto" w:fill="EBF2F6"/>
            <w:vAlign w:val="center"/>
          </w:tcPr>
          <w:p w14:paraId="28763E10" w14:textId="42BA947B" w:rsidR="00FB3680" w:rsidRDefault="00000000">
            <w:pPr>
              <w:spacing w:after="20"/>
            </w:pPr>
            <w:r>
              <w:rPr>
                <w:sz w:val="20"/>
              </w:rPr>
              <w:t xml:space="preserve">+216 </w:t>
            </w:r>
            <w:r w:rsidR="00862F03">
              <w:rPr>
                <w:sz w:val="20"/>
              </w:rPr>
              <w:t>521560151</w:t>
            </w:r>
          </w:p>
        </w:tc>
      </w:tr>
    </w:tbl>
    <w:p w14:paraId="03A9A03C" w14:textId="77777777" w:rsidR="00FB3680" w:rsidRPr="00862F03" w:rsidRDefault="00000000">
      <w:pPr>
        <w:pStyle w:val="Titre1"/>
        <w:rPr>
          <w:sz w:val="24"/>
          <w:szCs w:val="24"/>
        </w:rPr>
      </w:pPr>
      <w:r w:rsidRPr="00862F03">
        <w:rPr>
          <w:sz w:val="24"/>
          <w:szCs w:val="24"/>
        </w:rPr>
        <w:t>PROFIL</w:t>
      </w:r>
    </w:p>
    <w:p w14:paraId="1D74D15A" w14:textId="77777777" w:rsidR="00FB3680" w:rsidRDefault="00000000" w:rsidP="00862F03">
      <w:pPr>
        <w:jc w:val="both"/>
      </w:pPr>
      <w:r>
        <w:rPr>
          <w:b/>
          <w:sz w:val="20"/>
        </w:rPr>
        <w:t xml:space="preserve">Consultant senior, chef de projet et expert en systèmes d’information, </w:t>
      </w:r>
      <w:r>
        <w:rPr>
          <w:sz w:val="20"/>
        </w:rPr>
        <w:t>avec une expérience couvrant la planification, la conception, l’urbanisation, la gouvernance et la conduite de projets SI dans les secteurs public et privé. Son parcours au Centre National d’Informatique (CNI), puis à la tête de SG2i, associe expertise métier, organisation, méthodes, architecture SI, maîtrise d’ouvrage et accompagnement de la transformation.</w:t>
      </w:r>
    </w:p>
    <w:p w14:paraId="25901BF9" w14:textId="77777777" w:rsidR="00FB3680" w:rsidRDefault="00000000">
      <w:r>
        <w:rPr>
          <w:b/>
          <w:sz w:val="20"/>
        </w:rPr>
        <w:t xml:space="preserve">Positionnement : </w:t>
      </w:r>
      <w:r>
        <w:rPr>
          <w:sz w:val="20"/>
        </w:rPr>
        <w:t>intervention depuis les études stratégiques et organisationnelles jusqu’à la conception des solutions, la préparation des cahiers des charges, la maîtrise d’ouvrage, le pilotage et l’accompagnement de la mise en œuvre.</w:t>
      </w:r>
    </w:p>
    <w:p w14:paraId="248DF4BA" w14:textId="77777777" w:rsidR="00FB3680" w:rsidRPr="00862F03" w:rsidRDefault="00000000">
      <w:pPr>
        <w:pStyle w:val="Titre1"/>
        <w:rPr>
          <w:sz w:val="24"/>
          <w:szCs w:val="24"/>
        </w:rPr>
      </w:pPr>
      <w:r w:rsidRPr="00862F03">
        <w:rPr>
          <w:sz w:val="24"/>
          <w:szCs w:val="24"/>
        </w:rPr>
        <w:t>RÉSUMÉ DE CARRIÈRE</w:t>
      </w:r>
    </w:p>
    <w:p w14:paraId="74F2522B" w14:textId="77777777" w:rsidR="00FB3680" w:rsidRDefault="00000000" w:rsidP="00862F03">
      <w:pPr>
        <w:jc w:val="both"/>
      </w:pPr>
      <w:r>
        <w:rPr>
          <w:sz w:val="20"/>
        </w:rPr>
        <w:t>Expert senior en systèmes d’information, Jamil Bouslama a consacré l’essentiel de sa carrière à la réalisation et à la direction d’études stratégiques et organisationnelles de grande envergure, notamment à l’élaboration de schémas directeurs informatiques à portée nationale et de schémas directeurs sectoriels couvrant des administrations, des établissements publics et des systèmes d’information complexes. Il a également conduit des études stratégiques et des missions de transformation des systèmes d’information pour de grandes compagnies et entreprises nationales, ainsi que des missions menées à l’échelle d’un État, notamment dans le domaine de la modernisation de l’administration et de la gestion des ressources humaines.</w:t>
      </w:r>
    </w:p>
    <w:p w14:paraId="0F472A38" w14:textId="77777777" w:rsidR="00FB3680" w:rsidRDefault="00000000" w:rsidP="00862F03">
      <w:pPr>
        <w:jc w:val="both"/>
      </w:pPr>
      <w:r>
        <w:rPr>
          <w:sz w:val="20"/>
        </w:rPr>
        <w:t>Son parcours associe expertise technique, vision stratégique, management et transmission des savoirs. Au Centre National d’Informatique (CNI), il a assuré la gestion et l’encadrement d’une direction d’environ 200 ingénieurs et informaticiens chargés du développement et du suivi de projets informatiques nationaux, tout en intervenant sur les méthodes, la qualité et le pilotage des projets. Il a parallèlement développé des travaux de recherche méthodologique sur la planification, la conception et la conduite des projets et des systèmes d’information, donnant lieu à des méthodes, publications et notes techniques, et assuré de nombreuses actions de formation et de formation de formateurs en Tunisie et à l’étranger. Depuis la création de SG2i, il met cette expérience au service de missions de conseil, de schémas directeurs, d’AMOA, d’urbanisation et de transformation des SI.</w:t>
      </w:r>
    </w:p>
    <w:p w14:paraId="382B5DB7" w14:textId="77777777" w:rsidR="00FB3680" w:rsidRPr="00862F03" w:rsidRDefault="00000000">
      <w:pPr>
        <w:pStyle w:val="Titre1"/>
        <w:rPr>
          <w:sz w:val="24"/>
          <w:szCs w:val="24"/>
        </w:rPr>
      </w:pPr>
      <w:r w:rsidRPr="00862F03">
        <w:rPr>
          <w:sz w:val="24"/>
          <w:szCs w:val="24"/>
        </w:rPr>
        <w:t>DOMAINES D’EXPERTISE</w:t>
      </w:r>
    </w:p>
    <w:p w14:paraId="72B7183C" w14:textId="77777777" w:rsidR="00FB3680" w:rsidRDefault="00000000">
      <w:pPr>
        <w:spacing w:after="40"/>
        <w:ind w:left="259" w:hanging="173"/>
      </w:pPr>
      <w:r>
        <w:rPr>
          <w:color w:val="007680"/>
          <w:sz w:val="20"/>
        </w:rPr>
        <w:t xml:space="preserve">• </w:t>
      </w:r>
      <w:r>
        <w:rPr>
          <w:sz w:val="20"/>
        </w:rPr>
        <w:t>Schémas directeurs et stratégie des systèmes d’information</w:t>
      </w:r>
    </w:p>
    <w:p w14:paraId="75299F11" w14:textId="77777777" w:rsidR="00FB3680" w:rsidRDefault="00000000">
      <w:pPr>
        <w:spacing w:after="40"/>
        <w:ind w:left="259" w:hanging="173"/>
      </w:pPr>
      <w:r>
        <w:rPr>
          <w:color w:val="007680"/>
          <w:sz w:val="20"/>
        </w:rPr>
        <w:t xml:space="preserve">• </w:t>
      </w:r>
      <w:r>
        <w:rPr>
          <w:sz w:val="20"/>
        </w:rPr>
        <w:t>Études, conseil et assistance à maîtrise d’ouvrage (AMOA)</w:t>
      </w:r>
    </w:p>
    <w:p w14:paraId="58C85752" w14:textId="77777777" w:rsidR="00FB3680" w:rsidRDefault="00000000">
      <w:pPr>
        <w:spacing w:after="40"/>
        <w:ind w:left="259" w:hanging="173"/>
      </w:pPr>
      <w:r>
        <w:rPr>
          <w:color w:val="007680"/>
          <w:sz w:val="20"/>
        </w:rPr>
        <w:t xml:space="preserve">• </w:t>
      </w:r>
      <w:r>
        <w:rPr>
          <w:sz w:val="20"/>
        </w:rPr>
        <w:t>Réingénierie, optimisation et automatisation des processus</w:t>
      </w:r>
    </w:p>
    <w:p w14:paraId="18CAC047" w14:textId="77777777" w:rsidR="00FB3680" w:rsidRDefault="00000000">
      <w:pPr>
        <w:spacing w:after="40"/>
        <w:ind w:left="259" w:hanging="173"/>
      </w:pPr>
      <w:r>
        <w:rPr>
          <w:color w:val="007680"/>
          <w:sz w:val="20"/>
        </w:rPr>
        <w:t xml:space="preserve">• </w:t>
      </w:r>
      <w:r>
        <w:rPr>
          <w:sz w:val="20"/>
        </w:rPr>
        <w:t>Organisation, procédures et gestion des compétences</w:t>
      </w:r>
    </w:p>
    <w:p w14:paraId="353F3551" w14:textId="77777777" w:rsidR="00FB3680" w:rsidRDefault="00000000">
      <w:pPr>
        <w:spacing w:after="40"/>
        <w:ind w:left="259" w:hanging="173"/>
      </w:pPr>
      <w:r>
        <w:rPr>
          <w:color w:val="007680"/>
          <w:sz w:val="20"/>
        </w:rPr>
        <w:t xml:space="preserve">• </w:t>
      </w:r>
      <w:r>
        <w:rPr>
          <w:sz w:val="20"/>
        </w:rPr>
        <w:t>Urbanisation et architecture des systèmes d’information</w:t>
      </w:r>
    </w:p>
    <w:p w14:paraId="54ED2FE1" w14:textId="77777777" w:rsidR="00FB3680" w:rsidRDefault="00000000">
      <w:pPr>
        <w:spacing w:after="40"/>
        <w:ind w:left="259" w:hanging="173"/>
      </w:pPr>
      <w:r>
        <w:rPr>
          <w:color w:val="007680"/>
          <w:sz w:val="20"/>
        </w:rPr>
        <w:t xml:space="preserve">• </w:t>
      </w:r>
      <w:r>
        <w:rPr>
          <w:sz w:val="20"/>
        </w:rPr>
        <w:t>Intégration et transformation des systèmes d’information</w:t>
      </w:r>
    </w:p>
    <w:p w14:paraId="2A52A135" w14:textId="77777777" w:rsidR="00FB3680" w:rsidRDefault="00000000">
      <w:pPr>
        <w:spacing w:after="40"/>
        <w:ind w:left="259" w:hanging="173"/>
      </w:pPr>
      <w:r>
        <w:rPr>
          <w:color w:val="007680"/>
          <w:sz w:val="20"/>
        </w:rPr>
        <w:t xml:space="preserve">• </w:t>
      </w:r>
      <w:r>
        <w:rPr>
          <w:sz w:val="20"/>
        </w:rPr>
        <w:t>Gouvernance, qualité et pilotage des SI</w:t>
      </w:r>
    </w:p>
    <w:p w14:paraId="3EFF3942" w14:textId="77777777" w:rsidR="00FB3680" w:rsidRDefault="00000000">
      <w:pPr>
        <w:spacing w:after="40"/>
        <w:ind w:left="259" w:hanging="173"/>
      </w:pPr>
      <w:r>
        <w:rPr>
          <w:color w:val="007680"/>
          <w:sz w:val="20"/>
        </w:rPr>
        <w:t xml:space="preserve">• </w:t>
      </w:r>
      <w:r>
        <w:rPr>
          <w:sz w:val="20"/>
        </w:rPr>
        <w:t>Données, décisionnel et aide à la décision</w:t>
      </w:r>
    </w:p>
    <w:p w14:paraId="60446BFF" w14:textId="77777777" w:rsidR="00FB3680" w:rsidRDefault="00000000">
      <w:pPr>
        <w:spacing w:after="40"/>
        <w:ind w:left="259" w:hanging="173"/>
      </w:pPr>
      <w:r>
        <w:rPr>
          <w:color w:val="007680"/>
          <w:sz w:val="20"/>
        </w:rPr>
        <w:t xml:space="preserve">• </w:t>
      </w:r>
      <w:r>
        <w:rPr>
          <w:sz w:val="20"/>
        </w:rPr>
        <w:t>E-Gouvernement et transformation numérique</w:t>
      </w:r>
    </w:p>
    <w:p w14:paraId="3BEFF95E" w14:textId="77777777" w:rsidR="00FB3680" w:rsidRDefault="00000000">
      <w:pPr>
        <w:spacing w:after="40"/>
        <w:ind w:left="259" w:hanging="173"/>
      </w:pPr>
      <w:r>
        <w:rPr>
          <w:color w:val="007680"/>
          <w:sz w:val="20"/>
        </w:rPr>
        <w:t xml:space="preserve">• </w:t>
      </w:r>
      <w:r>
        <w:rPr>
          <w:sz w:val="20"/>
        </w:rPr>
        <w:t>Systèmes de gestion et solutions métiers : ERP, GMAO, GPAO, GRH, approvisionnements, stocks, systèmes financiers et comptables, SI industriels, transport et services, SI bancaires et systèmes sectoriels</w:t>
      </w:r>
    </w:p>
    <w:p w14:paraId="003E5BED" w14:textId="46A34B96" w:rsidR="00FB3680" w:rsidRDefault="00000000">
      <w:pPr>
        <w:spacing w:after="40"/>
        <w:ind w:left="259" w:hanging="173"/>
        <w:rPr>
          <w:sz w:val="20"/>
        </w:rPr>
      </w:pPr>
      <w:r>
        <w:rPr>
          <w:color w:val="007680"/>
          <w:sz w:val="20"/>
        </w:rPr>
        <w:t xml:space="preserve">• </w:t>
      </w:r>
      <w:r>
        <w:rPr>
          <w:sz w:val="20"/>
        </w:rPr>
        <w:t xml:space="preserve">Formation dans les méthodologies de planification, de conception et de développement des projets, ainsi que dans les démarches </w:t>
      </w:r>
      <w:proofErr w:type="spellStart"/>
      <w:r>
        <w:rPr>
          <w:sz w:val="20"/>
        </w:rPr>
        <w:t>d’études</w:t>
      </w:r>
      <w:proofErr w:type="spellEnd"/>
      <w:r>
        <w:rPr>
          <w:sz w:val="20"/>
        </w:rPr>
        <w:t xml:space="preserve"> </w:t>
      </w:r>
      <w:proofErr w:type="spellStart"/>
      <w:r>
        <w:rPr>
          <w:sz w:val="20"/>
        </w:rPr>
        <w:t>d’organisation</w:t>
      </w:r>
      <w:proofErr w:type="spellEnd"/>
    </w:p>
    <w:p w14:paraId="0197A445" w14:textId="77777777" w:rsidR="00862F03" w:rsidRDefault="00862F03">
      <w:pPr>
        <w:spacing w:after="40"/>
        <w:ind w:left="259" w:hanging="173"/>
      </w:pPr>
    </w:p>
    <w:p w14:paraId="73593F3A" w14:textId="6DAB9C05" w:rsidR="00FB3680" w:rsidRDefault="00000000">
      <w:pPr>
        <w:pStyle w:val="Titre1"/>
        <w:rPr>
          <w:sz w:val="24"/>
          <w:szCs w:val="24"/>
        </w:rPr>
      </w:pPr>
      <w:r w:rsidRPr="00862F03">
        <w:rPr>
          <w:sz w:val="24"/>
          <w:szCs w:val="24"/>
        </w:rPr>
        <w:lastRenderedPageBreak/>
        <w:t>PARCOURS PROFESSIONNEL</w:t>
      </w:r>
    </w:p>
    <w:p w14:paraId="6B8D5BC2" w14:textId="77777777" w:rsidR="00862F03" w:rsidRPr="00862F03" w:rsidRDefault="00862F03" w:rsidP="00862F03"/>
    <w:tbl>
      <w:tblPr>
        <w:tblW w:w="0" w:type="auto"/>
        <w:jc w:val="center"/>
        <w:tblLook w:val="04A0" w:firstRow="1" w:lastRow="0" w:firstColumn="1" w:lastColumn="0" w:noHBand="0" w:noVBand="1"/>
      </w:tblPr>
      <w:tblGrid>
        <w:gridCol w:w="3456"/>
        <w:gridCol w:w="3456"/>
        <w:gridCol w:w="3456"/>
      </w:tblGrid>
      <w:tr w:rsidR="00FB3680" w14:paraId="46B90A8E" w14:textId="77777777">
        <w:trPr>
          <w:jc w:val="center"/>
        </w:trPr>
        <w:tc>
          <w:tcPr>
            <w:tcW w:w="3456" w:type="dxa"/>
            <w:shd w:val="clear" w:color="auto" w:fill="18304E"/>
            <w:vAlign w:val="center"/>
          </w:tcPr>
          <w:p w14:paraId="41DB93C0" w14:textId="77777777" w:rsidR="00FB3680" w:rsidRDefault="00000000">
            <w:pPr>
              <w:spacing w:after="20"/>
            </w:pPr>
            <w:r>
              <w:rPr>
                <w:b/>
                <w:color w:val="FFFFFF"/>
                <w:sz w:val="20"/>
              </w:rPr>
              <w:t>PÉRIODE</w:t>
            </w:r>
          </w:p>
        </w:tc>
        <w:tc>
          <w:tcPr>
            <w:tcW w:w="3456" w:type="dxa"/>
            <w:shd w:val="clear" w:color="auto" w:fill="18304E"/>
            <w:vAlign w:val="center"/>
          </w:tcPr>
          <w:p w14:paraId="1FC00265" w14:textId="77777777" w:rsidR="00FB3680" w:rsidRDefault="00000000">
            <w:pPr>
              <w:spacing w:after="20"/>
            </w:pPr>
            <w:r>
              <w:rPr>
                <w:b/>
                <w:color w:val="FFFFFF"/>
                <w:sz w:val="20"/>
              </w:rPr>
              <w:t>ORGANISATION</w:t>
            </w:r>
          </w:p>
        </w:tc>
        <w:tc>
          <w:tcPr>
            <w:tcW w:w="3456" w:type="dxa"/>
            <w:shd w:val="clear" w:color="auto" w:fill="18304E"/>
            <w:vAlign w:val="center"/>
          </w:tcPr>
          <w:p w14:paraId="2428A7C6" w14:textId="77777777" w:rsidR="00FB3680" w:rsidRDefault="00000000">
            <w:pPr>
              <w:spacing w:after="20"/>
            </w:pPr>
            <w:r>
              <w:rPr>
                <w:b/>
                <w:color w:val="FFFFFF"/>
                <w:sz w:val="20"/>
              </w:rPr>
              <w:t>FONCTION</w:t>
            </w:r>
          </w:p>
        </w:tc>
      </w:tr>
      <w:tr w:rsidR="00FB3680" w14:paraId="1ED75458" w14:textId="77777777">
        <w:trPr>
          <w:jc w:val="center"/>
        </w:trPr>
        <w:tc>
          <w:tcPr>
            <w:tcW w:w="3456" w:type="dxa"/>
            <w:shd w:val="clear" w:color="auto" w:fill="EBF2F6"/>
            <w:vAlign w:val="center"/>
          </w:tcPr>
          <w:p w14:paraId="43D6C932" w14:textId="77777777" w:rsidR="00FB3680" w:rsidRDefault="00000000">
            <w:pPr>
              <w:spacing w:after="20"/>
            </w:pPr>
            <w:r>
              <w:rPr>
                <w:b/>
                <w:sz w:val="20"/>
              </w:rPr>
              <w:t>Depuis 1998</w:t>
            </w:r>
          </w:p>
        </w:tc>
        <w:tc>
          <w:tcPr>
            <w:tcW w:w="3456" w:type="dxa"/>
            <w:vAlign w:val="center"/>
          </w:tcPr>
          <w:p w14:paraId="21F15450" w14:textId="77777777" w:rsidR="00FB3680" w:rsidRDefault="00000000">
            <w:pPr>
              <w:spacing w:after="20"/>
            </w:pPr>
            <w:r>
              <w:rPr>
                <w:sz w:val="20"/>
              </w:rPr>
              <w:t>SG2i</w:t>
            </w:r>
          </w:p>
        </w:tc>
        <w:tc>
          <w:tcPr>
            <w:tcW w:w="3456" w:type="dxa"/>
            <w:vAlign w:val="center"/>
          </w:tcPr>
          <w:p w14:paraId="423C500A" w14:textId="77777777" w:rsidR="00FB3680" w:rsidRDefault="00000000">
            <w:pPr>
              <w:spacing w:after="20"/>
            </w:pPr>
            <w:r>
              <w:rPr>
                <w:sz w:val="20"/>
              </w:rPr>
              <w:t>Fondateur et gérant • Chef de projets • Expert senior</w:t>
            </w:r>
          </w:p>
        </w:tc>
      </w:tr>
      <w:tr w:rsidR="00FB3680" w14:paraId="7013DB6C" w14:textId="77777777">
        <w:trPr>
          <w:jc w:val="center"/>
        </w:trPr>
        <w:tc>
          <w:tcPr>
            <w:tcW w:w="3456" w:type="dxa"/>
            <w:shd w:val="clear" w:color="auto" w:fill="EBF2F6"/>
            <w:vAlign w:val="center"/>
          </w:tcPr>
          <w:p w14:paraId="45CB7D19" w14:textId="77777777" w:rsidR="00FB3680" w:rsidRDefault="00000000">
            <w:pPr>
              <w:spacing w:after="20"/>
            </w:pPr>
            <w:r>
              <w:rPr>
                <w:b/>
                <w:sz w:val="20"/>
              </w:rPr>
              <w:t>1996–1998</w:t>
            </w:r>
          </w:p>
        </w:tc>
        <w:tc>
          <w:tcPr>
            <w:tcW w:w="3456" w:type="dxa"/>
            <w:vAlign w:val="center"/>
          </w:tcPr>
          <w:p w14:paraId="2A8B0CB6" w14:textId="77777777" w:rsidR="00FB3680" w:rsidRDefault="00000000">
            <w:pPr>
              <w:spacing w:after="20"/>
            </w:pPr>
            <w:r>
              <w:rPr>
                <w:sz w:val="20"/>
              </w:rPr>
              <w:t>Consultant indépendant</w:t>
            </w:r>
          </w:p>
        </w:tc>
        <w:tc>
          <w:tcPr>
            <w:tcW w:w="3456" w:type="dxa"/>
            <w:vAlign w:val="center"/>
          </w:tcPr>
          <w:p w14:paraId="337379C9" w14:textId="77777777" w:rsidR="00FB3680" w:rsidRDefault="00000000">
            <w:pPr>
              <w:spacing w:after="20"/>
            </w:pPr>
            <w:r>
              <w:rPr>
                <w:sz w:val="20"/>
              </w:rPr>
              <w:t>Expert / Chef de projet • Missions notamment en Mauritanie</w:t>
            </w:r>
          </w:p>
        </w:tc>
      </w:tr>
      <w:tr w:rsidR="00FB3680" w14:paraId="103E0E8A" w14:textId="77777777">
        <w:trPr>
          <w:jc w:val="center"/>
        </w:trPr>
        <w:tc>
          <w:tcPr>
            <w:tcW w:w="3456" w:type="dxa"/>
            <w:shd w:val="clear" w:color="auto" w:fill="EBF2F6"/>
            <w:vAlign w:val="center"/>
          </w:tcPr>
          <w:p w14:paraId="44D5C268" w14:textId="77777777" w:rsidR="00FB3680" w:rsidRDefault="00000000">
            <w:pPr>
              <w:spacing w:after="20"/>
            </w:pPr>
            <w:r>
              <w:rPr>
                <w:b/>
                <w:sz w:val="20"/>
              </w:rPr>
              <w:t>1990–1996</w:t>
            </w:r>
          </w:p>
        </w:tc>
        <w:tc>
          <w:tcPr>
            <w:tcW w:w="3456" w:type="dxa"/>
            <w:vAlign w:val="center"/>
          </w:tcPr>
          <w:p w14:paraId="578FF981" w14:textId="77777777" w:rsidR="00FB3680" w:rsidRDefault="00000000">
            <w:pPr>
              <w:spacing w:after="20"/>
            </w:pPr>
            <w:r>
              <w:rPr>
                <w:sz w:val="20"/>
              </w:rPr>
              <w:t>Centre National d’Informatique (CNI)</w:t>
            </w:r>
          </w:p>
        </w:tc>
        <w:tc>
          <w:tcPr>
            <w:tcW w:w="3456" w:type="dxa"/>
            <w:vAlign w:val="center"/>
          </w:tcPr>
          <w:p w14:paraId="4963AF04" w14:textId="77777777" w:rsidR="00FB3680" w:rsidRDefault="00000000">
            <w:pPr>
              <w:spacing w:after="20"/>
            </w:pPr>
            <w:r>
              <w:rPr>
                <w:sz w:val="20"/>
              </w:rPr>
              <w:t>Directeur des projets • Encadrement d’une direction d’environ 200 informaticiens</w:t>
            </w:r>
          </w:p>
        </w:tc>
      </w:tr>
      <w:tr w:rsidR="00FB3680" w14:paraId="277C29AB" w14:textId="77777777">
        <w:trPr>
          <w:jc w:val="center"/>
        </w:trPr>
        <w:tc>
          <w:tcPr>
            <w:tcW w:w="3456" w:type="dxa"/>
            <w:shd w:val="clear" w:color="auto" w:fill="EBF2F6"/>
            <w:vAlign w:val="center"/>
          </w:tcPr>
          <w:p w14:paraId="37C06EB1" w14:textId="77777777" w:rsidR="00FB3680" w:rsidRDefault="00000000">
            <w:pPr>
              <w:spacing w:after="20"/>
            </w:pPr>
            <w:r>
              <w:rPr>
                <w:b/>
                <w:sz w:val="20"/>
              </w:rPr>
              <w:t>1980–1990</w:t>
            </w:r>
          </w:p>
        </w:tc>
        <w:tc>
          <w:tcPr>
            <w:tcW w:w="3456" w:type="dxa"/>
            <w:vAlign w:val="center"/>
          </w:tcPr>
          <w:p w14:paraId="6C635CBB" w14:textId="77777777" w:rsidR="00FB3680" w:rsidRDefault="00000000">
            <w:pPr>
              <w:spacing w:after="20"/>
            </w:pPr>
            <w:r>
              <w:rPr>
                <w:sz w:val="20"/>
              </w:rPr>
              <w:t>Centre National d’Informatique (CNI)</w:t>
            </w:r>
          </w:p>
        </w:tc>
        <w:tc>
          <w:tcPr>
            <w:tcW w:w="3456" w:type="dxa"/>
            <w:vAlign w:val="center"/>
          </w:tcPr>
          <w:p w14:paraId="3AE9695F" w14:textId="77777777" w:rsidR="00FB3680" w:rsidRDefault="00000000">
            <w:pPr>
              <w:spacing w:after="20"/>
            </w:pPr>
            <w:r>
              <w:rPr>
                <w:sz w:val="20"/>
              </w:rPr>
              <w:t>Chef de service • Chef de division • Directeur Méthodes et Innovation • Chef de projets d’envergure</w:t>
            </w:r>
          </w:p>
        </w:tc>
      </w:tr>
    </w:tbl>
    <w:p w14:paraId="0AA8D593" w14:textId="77777777" w:rsidR="00862F03" w:rsidRDefault="00862F03">
      <w:pPr>
        <w:pStyle w:val="Titre1"/>
        <w:rPr>
          <w:sz w:val="24"/>
          <w:szCs w:val="24"/>
        </w:rPr>
      </w:pPr>
    </w:p>
    <w:p w14:paraId="61575BE3" w14:textId="0A161C2E" w:rsidR="00FB3680" w:rsidRDefault="00000000">
      <w:pPr>
        <w:pStyle w:val="Titre1"/>
        <w:rPr>
          <w:sz w:val="24"/>
          <w:szCs w:val="24"/>
        </w:rPr>
      </w:pPr>
      <w:r w:rsidRPr="00862F03">
        <w:rPr>
          <w:sz w:val="24"/>
          <w:szCs w:val="24"/>
        </w:rPr>
        <w:t>RESPONSABILITÉS ET CONTRIBUTIONS AU CNI</w:t>
      </w:r>
    </w:p>
    <w:p w14:paraId="0D43D7E5" w14:textId="77777777" w:rsidR="00862F03" w:rsidRPr="00862F03" w:rsidRDefault="00862F03" w:rsidP="00862F03"/>
    <w:p w14:paraId="6F6CFA57" w14:textId="77777777" w:rsidR="00FB3680" w:rsidRDefault="00000000">
      <w:pPr>
        <w:spacing w:after="40"/>
        <w:ind w:left="259" w:hanging="173"/>
      </w:pPr>
      <w:r>
        <w:rPr>
          <w:color w:val="007680"/>
          <w:sz w:val="20"/>
        </w:rPr>
        <w:t xml:space="preserve">• </w:t>
      </w:r>
      <w:r>
        <w:rPr>
          <w:sz w:val="20"/>
        </w:rPr>
        <w:t xml:space="preserve">Gestion et encadrement du personnel de la Direction des </w:t>
      </w:r>
      <w:proofErr w:type="gramStart"/>
      <w:r>
        <w:rPr>
          <w:sz w:val="20"/>
        </w:rPr>
        <w:t>projets :</w:t>
      </w:r>
      <w:proofErr w:type="gramEnd"/>
      <w:r>
        <w:rPr>
          <w:sz w:val="20"/>
        </w:rPr>
        <w:t xml:space="preserve"> chefs de projets principaux, chefs de projets, ingénieurs et programmeurs.</w:t>
      </w:r>
    </w:p>
    <w:p w14:paraId="42CCC481" w14:textId="77777777" w:rsidR="00FB3680" w:rsidRDefault="00000000">
      <w:pPr>
        <w:spacing w:after="40"/>
        <w:ind w:left="259" w:hanging="173"/>
      </w:pPr>
      <w:r>
        <w:rPr>
          <w:color w:val="007680"/>
          <w:sz w:val="20"/>
        </w:rPr>
        <w:t xml:space="preserve">• </w:t>
      </w:r>
      <w:r>
        <w:rPr>
          <w:sz w:val="20"/>
        </w:rPr>
        <w:t>Conduite, maintenance et suivi de la mise en place de grands projets nationaux réalisés par le CNI.</w:t>
      </w:r>
    </w:p>
    <w:p w14:paraId="449B6E17" w14:textId="77777777" w:rsidR="00FB3680" w:rsidRDefault="00000000">
      <w:pPr>
        <w:spacing w:after="40"/>
        <w:ind w:left="259" w:hanging="173"/>
      </w:pPr>
      <w:r>
        <w:rPr>
          <w:color w:val="007680"/>
          <w:sz w:val="20"/>
        </w:rPr>
        <w:t xml:space="preserve">• </w:t>
      </w:r>
      <w:r>
        <w:rPr>
          <w:sz w:val="20"/>
        </w:rPr>
        <w:t>Suivi et contrôle qualité des études de schémas directeurs informatiques et des projets informatiques.</w:t>
      </w:r>
    </w:p>
    <w:p w14:paraId="19DB5168" w14:textId="77777777" w:rsidR="00FB3680" w:rsidRDefault="00000000">
      <w:pPr>
        <w:spacing w:after="40"/>
        <w:ind w:left="259" w:hanging="173"/>
      </w:pPr>
      <w:r>
        <w:rPr>
          <w:color w:val="007680"/>
          <w:sz w:val="20"/>
        </w:rPr>
        <w:t xml:space="preserve">• </w:t>
      </w:r>
      <w:r>
        <w:rPr>
          <w:sz w:val="20"/>
        </w:rPr>
        <w:t>Choix, adaptation et amélioration des méthodes d’élaboration des schémas directeurs, de conception des systèmes d’information et de conduite de projets.</w:t>
      </w:r>
    </w:p>
    <w:p w14:paraId="0DCECF96" w14:textId="77777777" w:rsidR="00FB3680" w:rsidRDefault="00000000">
      <w:pPr>
        <w:spacing w:after="40"/>
        <w:ind w:left="259" w:hanging="173"/>
      </w:pPr>
      <w:r>
        <w:rPr>
          <w:color w:val="007680"/>
          <w:sz w:val="20"/>
        </w:rPr>
        <w:t xml:space="preserve">• </w:t>
      </w:r>
      <w:r>
        <w:rPr>
          <w:sz w:val="20"/>
        </w:rPr>
        <w:t>Conception et mise en œuvre d’un système de conduite des projets fondé sur les méthodes d’estimation, de planification et de suivi : méthode SCOP.</w:t>
      </w:r>
    </w:p>
    <w:p w14:paraId="51FE67EF" w14:textId="77777777" w:rsidR="00FB3680" w:rsidRDefault="00000000">
      <w:pPr>
        <w:spacing w:after="40"/>
        <w:ind w:left="259" w:hanging="173"/>
      </w:pPr>
      <w:r>
        <w:rPr>
          <w:color w:val="007680"/>
          <w:sz w:val="20"/>
        </w:rPr>
        <w:t xml:space="preserve">• </w:t>
      </w:r>
      <w:r>
        <w:rPr>
          <w:sz w:val="20"/>
        </w:rPr>
        <w:t>Élaboration d’une démarche d’étude d’organisation et de réingénierie des processus et d’une démarche d’élaboration d’un schéma directeur stratégique.</w:t>
      </w:r>
    </w:p>
    <w:p w14:paraId="27E62FBD" w14:textId="77777777" w:rsidR="00FB3680" w:rsidRDefault="00000000">
      <w:pPr>
        <w:spacing w:after="40"/>
        <w:ind w:left="259" w:hanging="173"/>
      </w:pPr>
      <w:r>
        <w:rPr>
          <w:color w:val="007680"/>
          <w:sz w:val="20"/>
        </w:rPr>
        <w:t xml:space="preserve">• </w:t>
      </w:r>
      <w:r>
        <w:rPr>
          <w:sz w:val="20"/>
        </w:rPr>
        <w:t>Mise en place de structures et procédures de contrôle de la production et de la qualité au CNI.</w:t>
      </w:r>
    </w:p>
    <w:p w14:paraId="44C23F6D" w14:textId="77777777" w:rsidR="00FB3680" w:rsidRDefault="00000000">
      <w:pPr>
        <w:spacing w:after="40"/>
        <w:ind w:left="259" w:hanging="173"/>
      </w:pPr>
      <w:r>
        <w:rPr>
          <w:color w:val="007680"/>
          <w:sz w:val="20"/>
        </w:rPr>
        <w:t xml:space="preserve">• </w:t>
      </w:r>
      <w:r>
        <w:rPr>
          <w:sz w:val="20"/>
        </w:rPr>
        <w:t>Conception et développement d’un atelier de génie logiciel avec une équipe universitaire, ainsi que d’un méta-modèle pour les applications de gestion administrative du personnel.</w:t>
      </w:r>
    </w:p>
    <w:p w14:paraId="6B08034D" w14:textId="77777777" w:rsidR="00FB3680" w:rsidRDefault="00000000">
      <w:pPr>
        <w:spacing w:after="40"/>
        <w:ind w:left="259" w:hanging="173"/>
      </w:pPr>
      <w:r>
        <w:rPr>
          <w:color w:val="007680"/>
          <w:sz w:val="20"/>
        </w:rPr>
        <w:t xml:space="preserve">• </w:t>
      </w:r>
      <w:r>
        <w:rPr>
          <w:sz w:val="20"/>
        </w:rPr>
        <w:t>Animation de séminaires et formation d’ingénieurs en Tunisie et à l’étranger.</w:t>
      </w:r>
    </w:p>
    <w:p w14:paraId="2D737E7C" w14:textId="7EBE3518" w:rsidR="00FB3680" w:rsidRPr="00862F03" w:rsidRDefault="00000000">
      <w:pPr>
        <w:pStyle w:val="Titre1"/>
        <w:rPr>
          <w:sz w:val="24"/>
          <w:szCs w:val="24"/>
        </w:rPr>
      </w:pPr>
      <w:r w:rsidRPr="00862F03">
        <w:rPr>
          <w:sz w:val="24"/>
          <w:szCs w:val="24"/>
        </w:rPr>
        <w:t>RÉFÉRENCES ANTÉRIEURES À SG2i — 1996 À 1980</w:t>
      </w:r>
    </w:p>
    <w:p w14:paraId="6207CFCE" w14:textId="77777777" w:rsidR="00862F03" w:rsidRPr="00862F03" w:rsidRDefault="00862F03" w:rsidP="00862F03"/>
    <w:tbl>
      <w:tblPr>
        <w:tblW w:w="0" w:type="auto"/>
        <w:tblLook w:val="04A0" w:firstRow="1" w:lastRow="0" w:firstColumn="1" w:lastColumn="0" w:noHBand="0" w:noVBand="1"/>
      </w:tblPr>
      <w:tblGrid>
        <w:gridCol w:w="5184"/>
        <w:gridCol w:w="5184"/>
      </w:tblGrid>
      <w:tr w:rsidR="00FB3680" w14:paraId="0C6C7B9A" w14:textId="77777777">
        <w:tc>
          <w:tcPr>
            <w:tcW w:w="5184" w:type="dxa"/>
            <w:shd w:val="clear" w:color="auto" w:fill="18304E"/>
            <w:vAlign w:val="center"/>
          </w:tcPr>
          <w:p w14:paraId="42C828E6" w14:textId="77777777" w:rsidR="00FB3680" w:rsidRDefault="00000000">
            <w:pPr>
              <w:spacing w:after="20"/>
            </w:pPr>
            <w:r>
              <w:rPr>
                <w:b/>
                <w:color w:val="FFFFFF"/>
                <w:sz w:val="20"/>
              </w:rPr>
              <w:t>1984</w:t>
            </w:r>
          </w:p>
        </w:tc>
        <w:tc>
          <w:tcPr>
            <w:tcW w:w="5184" w:type="dxa"/>
            <w:vAlign w:val="center"/>
          </w:tcPr>
          <w:p w14:paraId="13D5CED5" w14:textId="77777777" w:rsidR="00FB3680" w:rsidRDefault="00000000">
            <w:pPr>
              <w:spacing w:after="20"/>
            </w:pPr>
            <w:r>
              <w:rPr>
                <w:sz w:val="20"/>
              </w:rPr>
              <w:t>Ministère de l’Intérieur et organismes sous tutelle</w:t>
            </w:r>
            <w:r>
              <w:rPr>
                <w:sz w:val="20"/>
              </w:rPr>
              <w:br/>
              <w:t>Chef de projet</w:t>
            </w:r>
            <w:r>
              <w:rPr>
                <w:sz w:val="20"/>
              </w:rPr>
              <w:br/>
              <w:t>• Schéma directeur stratégique.</w:t>
            </w:r>
          </w:p>
        </w:tc>
      </w:tr>
    </w:tbl>
    <w:p w14:paraId="38CE7B98" w14:textId="77777777" w:rsidR="00FB3680" w:rsidRDefault="00FB3680">
      <w:pPr>
        <w:spacing w:after="20"/>
      </w:pPr>
    </w:p>
    <w:tbl>
      <w:tblPr>
        <w:tblW w:w="0" w:type="auto"/>
        <w:tblLook w:val="04A0" w:firstRow="1" w:lastRow="0" w:firstColumn="1" w:lastColumn="0" w:noHBand="0" w:noVBand="1"/>
      </w:tblPr>
      <w:tblGrid>
        <w:gridCol w:w="5184"/>
        <w:gridCol w:w="5184"/>
      </w:tblGrid>
      <w:tr w:rsidR="00FB3680" w14:paraId="4D4F89B3" w14:textId="77777777">
        <w:tc>
          <w:tcPr>
            <w:tcW w:w="5184" w:type="dxa"/>
            <w:shd w:val="clear" w:color="auto" w:fill="18304E"/>
            <w:vAlign w:val="center"/>
          </w:tcPr>
          <w:p w14:paraId="646835FB" w14:textId="77777777" w:rsidR="00FB3680" w:rsidRDefault="00000000">
            <w:pPr>
              <w:spacing w:after="20"/>
            </w:pPr>
            <w:r>
              <w:rPr>
                <w:b/>
                <w:color w:val="FFFFFF"/>
                <w:sz w:val="20"/>
              </w:rPr>
              <w:t>1985</w:t>
            </w:r>
          </w:p>
        </w:tc>
        <w:tc>
          <w:tcPr>
            <w:tcW w:w="5184" w:type="dxa"/>
            <w:vAlign w:val="center"/>
          </w:tcPr>
          <w:p w14:paraId="0CEBCE21" w14:textId="77777777" w:rsidR="00FB3680" w:rsidRDefault="00000000">
            <w:pPr>
              <w:spacing w:after="20"/>
            </w:pPr>
            <w:r>
              <w:rPr>
                <w:sz w:val="20"/>
              </w:rPr>
              <w:t>Ministère de la Fonction publique — Mauritanie</w:t>
            </w:r>
            <w:r>
              <w:rPr>
                <w:sz w:val="20"/>
              </w:rPr>
              <w:br/>
              <w:t>Chef de projet</w:t>
            </w:r>
            <w:r>
              <w:rPr>
                <w:sz w:val="20"/>
              </w:rPr>
              <w:br/>
              <w:t>• Schéma directeur opérationnel.</w:t>
            </w:r>
          </w:p>
        </w:tc>
      </w:tr>
    </w:tbl>
    <w:p w14:paraId="7F627D54" w14:textId="77777777" w:rsidR="00FB3680" w:rsidRDefault="00FB3680">
      <w:pPr>
        <w:spacing w:after="20"/>
      </w:pPr>
    </w:p>
    <w:tbl>
      <w:tblPr>
        <w:tblW w:w="0" w:type="auto"/>
        <w:tblLook w:val="04A0" w:firstRow="1" w:lastRow="0" w:firstColumn="1" w:lastColumn="0" w:noHBand="0" w:noVBand="1"/>
      </w:tblPr>
      <w:tblGrid>
        <w:gridCol w:w="5184"/>
        <w:gridCol w:w="5184"/>
      </w:tblGrid>
      <w:tr w:rsidR="00FB3680" w14:paraId="76A7B3D4" w14:textId="77777777">
        <w:tc>
          <w:tcPr>
            <w:tcW w:w="5184" w:type="dxa"/>
            <w:shd w:val="clear" w:color="auto" w:fill="18304E"/>
            <w:vAlign w:val="center"/>
          </w:tcPr>
          <w:p w14:paraId="006EEF8A" w14:textId="77777777" w:rsidR="00FB3680" w:rsidRDefault="00000000">
            <w:pPr>
              <w:spacing w:after="20"/>
            </w:pPr>
            <w:r>
              <w:rPr>
                <w:b/>
                <w:color w:val="FFFFFF"/>
                <w:sz w:val="20"/>
              </w:rPr>
              <w:t>1986</w:t>
            </w:r>
          </w:p>
        </w:tc>
        <w:tc>
          <w:tcPr>
            <w:tcW w:w="5184" w:type="dxa"/>
            <w:vAlign w:val="center"/>
          </w:tcPr>
          <w:p w14:paraId="3AE82387" w14:textId="77777777" w:rsidR="00FB3680" w:rsidRDefault="00000000">
            <w:pPr>
              <w:spacing w:after="20"/>
            </w:pPr>
            <w:r>
              <w:rPr>
                <w:sz w:val="20"/>
              </w:rPr>
              <w:t>État mauritanien</w:t>
            </w:r>
            <w:r>
              <w:rPr>
                <w:sz w:val="20"/>
              </w:rPr>
              <w:br/>
              <w:t>Chef de projet</w:t>
            </w:r>
            <w:r>
              <w:rPr>
                <w:sz w:val="20"/>
              </w:rPr>
              <w:br/>
              <w:t>• Système de gestion du personnel : conception générale et détaillée ; pilotage du développement et de la mise en place.</w:t>
            </w:r>
          </w:p>
        </w:tc>
      </w:tr>
    </w:tbl>
    <w:p w14:paraId="1AAAC3C1" w14:textId="77777777" w:rsidR="00FB3680" w:rsidRDefault="00FB3680">
      <w:pPr>
        <w:spacing w:after="20"/>
      </w:pPr>
    </w:p>
    <w:tbl>
      <w:tblPr>
        <w:tblW w:w="0" w:type="auto"/>
        <w:tblLook w:val="04A0" w:firstRow="1" w:lastRow="0" w:firstColumn="1" w:lastColumn="0" w:noHBand="0" w:noVBand="1"/>
      </w:tblPr>
      <w:tblGrid>
        <w:gridCol w:w="5184"/>
        <w:gridCol w:w="5184"/>
      </w:tblGrid>
      <w:tr w:rsidR="00FB3680" w14:paraId="25146591" w14:textId="77777777">
        <w:tc>
          <w:tcPr>
            <w:tcW w:w="5184" w:type="dxa"/>
            <w:shd w:val="clear" w:color="auto" w:fill="18304E"/>
            <w:vAlign w:val="center"/>
          </w:tcPr>
          <w:p w14:paraId="242480C8" w14:textId="77777777" w:rsidR="00FB3680" w:rsidRDefault="00000000">
            <w:pPr>
              <w:spacing w:after="20"/>
            </w:pPr>
            <w:r>
              <w:rPr>
                <w:b/>
                <w:color w:val="FFFFFF"/>
                <w:sz w:val="20"/>
              </w:rPr>
              <w:lastRenderedPageBreak/>
              <w:t>1983–1990</w:t>
            </w:r>
          </w:p>
        </w:tc>
        <w:tc>
          <w:tcPr>
            <w:tcW w:w="5184" w:type="dxa"/>
            <w:vAlign w:val="center"/>
          </w:tcPr>
          <w:p w14:paraId="276D3EF1" w14:textId="77777777" w:rsidR="00FB3680" w:rsidRDefault="00000000">
            <w:pPr>
              <w:spacing w:after="20"/>
            </w:pPr>
            <w:r>
              <w:rPr>
                <w:sz w:val="20"/>
              </w:rPr>
              <w:t>Centre National d’Informatique</w:t>
            </w:r>
            <w:r>
              <w:rPr>
                <w:sz w:val="20"/>
              </w:rPr>
              <w:br/>
              <w:t>Responsable Méthodes et Innovation</w:t>
            </w:r>
            <w:r>
              <w:rPr>
                <w:sz w:val="20"/>
              </w:rPr>
              <w:br/>
              <w:t>• Recherche méthodologique, conseil, formation, contrôle qualité ; méthode SCOP ; organisation et réingénierie ; schémas directeurs ; atelier de génie logiciel.</w:t>
            </w:r>
          </w:p>
        </w:tc>
      </w:tr>
    </w:tbl>
    <w:p w14:paraId="1A892021" w14:textId="77777777" w:rsidR="00FB3680" w:rsidRDefault="00FB3680">
      <w:pPr>
        <w:spacing w:after="20"/>
      </w:pPr>
    </w:p>
    <w:tbl>
      <w:tblPr>
        <w:tblW w:w="0" w:type="auto"/>
        <w:tblLook w:val="04A0" w:firstRow="1" w:lastRow="0" w:firstColumn="1" w:lastColumn="0" w:noHBand="0" w:noVBand="1"/>
      </w:tblPr>
      <w:tblGrid>
        <w:gridCol w:w="5184"/>
        <w:gridCol w:w="5184"/>
      </w:tblGrid>
      <w:tr w:rsidR="00FB3680" w14:paraId="27366200" w14:textId="77777777">
        <w:tc>
          <w:tcPr>
            <w:tcW w:w="5184" w:type="dxa"/>
            <w:shd w:val="clear" w:color="auto" w:fill="18304E"/>
            <w:vAlign w:val="center"/>
          </w:tcPr>
          <w:p w14:paraId="19A24B29" w14:textId="77777777" w:rsidR="00FB3680" w:rsidRDefault="00000000">
            <w:pPr>
              <w:spacing w:after="20"/>
            </w:pPr>
            <w:r>
              <w:rPr>
                <w:b/>
                <w:color w:val="FFFFFF"/>
                <w:sz w:val="20"/>
              </w:rPr>
              <w:t>1996–1998</w:t>
            </w:r>
          </w:p>
        </w:tc>
        <w:tc>
          <w:tcPr>
            <w:tcW w:w="5184" w:type="dxa"/>
            <w:vAlign w:val="center"/>
          </w:tcPr>
          <w:p w14:paraId="022A2E14" w14:textId="77777777" w:rsidR="00FB3680" w:rsidRDefault="00000000">
            <w:pPr>
              <w:spacing w:after="20"/>
            </w:pPr>
            <w:r>
              <w:rPr>
                <w:sz w:val="20"/>
              </w:rPr>
              <w:t>Ministère de l’Éducation — Mauritanie</w:t>
            </w:r>
            <w:r>
              <w:rPr>
                <w:sz w:val="20"/>
              </w:rPr>
              <w:br/>
              <w:t>Consultant indépendant • Chef de projet</w:t>
            </w:r>
            <w:r>
              <w:rPr>
                <w:sz w:val="20"/>
              </w:rPr>
              <w:br/>
              <w:t>• Conduite du changement ; conception, développement et mise en place d’applications de gestion ; formation des utilisateurs ; étude d’organisation ; assainissement du fichier du personnel.</w:t>
            </w:r>
          </w:p>
        </w:tc>
      </w:tr>
    </w:tbl>
    <w:p w14:paraId="6C5A5E56" w14:textId="77777777" w:rsidR="00FB3680" w:rsidRDefault="00FB3680">
      <w:pPr>
        <w:spacing w:after="20"/>
      </w:pPr>
    </w:p>
    <w:p w14:paraId="61E1ECE5" w14:textId="77777777" w:rsidR="00FB3680" w:rsidRPr="00862F03" w:rsidRDefault="00000000">
      <w:pPr>
        <w:pStyle w:val="Titre1"/>
        <w:rPr>
          <w:sz w:val="24"/>
          <w:szCs w:val="24"/>
        </w:rPr>
      </w:pPr>
      <w:r w:rsidRPr="00862F03">
        <w:rPr>
          <w:sz w:val="24"/>
          <w:szCs w:val="24"/>
        </w:rPr>
        <w:t>SG2I — FONDATEUR ET GÉRANT • CHEF DE PROJETS • EXPERT SENIOR</w:t>
      </w:r>
    </w:p>
    <w:p w14:paraId="3349FD83" w14:textId="77777777" w:rsidR="00FB3680" w:rsidRDefault="00000000">
      <w:r>
        <w:rPr>
          <w:b/>
          <w:sz w:val="20"/>
        </w:rPr>
        <w:t xml:space="preserve">Depuis 1998, </w:t>
      </w:r>
      <w:r>
        <w:rPr>
          <w:sz w:val="20"/>
        </w:rPr>
        <w:t>direction de SG2i et implication directe dans les missions confiées à la société, depuis les études stratégiques et organisationnelles jusqu’à l’urbanisation des SI, l’AMOA, les cahiers des charges, le pilotage et l’accompagnement de la mise en œuvre.</w:t>
      </w:r>
    </w:p>
    <w:p w14:paraId="388F48C8" w14:textId="77777777" w:rsidR="00FB3680" w:rsidRDefault="00000000">
      <w:r>
        <w:rPr>
          <w:b/>
          <w:sz w:val="20"/>
        </w:rPr>
        <w:t xml:space="preserve">Principe retenu pour ce CV : </w:t>
      </w:r>
      <w:r>
        <w:rPr>
          <w:sz w:val="20"/>
        </w:rPr>
        <w:t>les expériences antérieures au CNI et les missions de consultant indépendant restent dans le parcours personnel ; les références ci-dessous correspondent aux réalisations de SG2i.</w:t>
      </w:r>
    </w:p>
    <w:p w14:paraId="6BE7F15A" w14:textId="77777777" w:rsidR="00FB3680" w:rsidRDefault="00000000">
      <w:pPr>
        <w:pStyle w:val="Small"/>
      </w:pPr>
      <w:r>
        <w:rPr>
          <w:sz w:val="20"/>
        </w:rPr>
        <w:t>Les missions sont présentées par ordre chronologique inverse, des réalisations les plus récentes vers les premières expériences.</w:t>
      </w:r>
    </w:p>
    <w:p w14:paraId="3C22FB96" w14:textId="77777777" w:rsidR="00FB3680" w:rsidRDefault="00000000">
      <w:pPr>
        <w:pStyle w:val="Titre1"/>
      </w:pPr>
      <w:r>
        <w:rPr>
          <w:sz w:val="20"/>
        </w:rPr>
        <w:t>RÉFÉRENCES SG2i — 1998 À AUJOURD’HUI</w:t>
      </w:r>
    </w:p>
    <w:tbl>
      <w:tblPr>
        <w:tblW w:w="0" w:type="auto"/>
        <w:jc w:val="center"/>
        <w:tblLook w:val="04A0" w:firstRow="1" w:lastRow="0" w:firstColumn="1" w:lastColumn="0" w:noHBand="0" w:noVBand="1"/>
      </w:tblPr>
      <w:tblGrid>
        <w:gridCol w:w="1134"/>
        <w:gridCol w:w="2948"/>
        <w:gridCol w:w="5386"/>
      </w:tblGrid>
      <w:tr w:rsidR="00FB3680" w14:paraId="1FAA3DFF" w14:textId="77777777">
        <w:trPr>
          <w:jc w:val="center"/>
        </w:trPr>
        <w:tc>
          <w:tcPr>
            <w:tcW w:w="1134" w:type="dxa"/>
            <w:shd w:val="clear" w:color="auto" w:fill="18304E"/>
            <w:vAlign w:val="center"/>
          </w:tcPr>
          <w:p w14:paraId="251A86EE" w14:textId="77777777" w:rsidR="00FB3680" w:rsidRDefault="00000000">
            <w:pPr>
              <w:spacing w:after="30" w:line="240" w:lineRule="auto"/>
            </w:pPr>
            <w:r>
              <w:rPr>
                <w:b/>
                <w:color w:val="FFFFFF"/>
              </w:rPr>
              <w:t>PÉRIODE</w:t>
            </w:r>
          </w:p>
        </w:tc>
        <w:tc>
          <w:tcPr>
            <w:tcW w:w="2948" w:type="dxa"/>
            <w:shd w:val="clear" w:color="auto" w:fill="18304E"/>
            <w:vAlign w:val="center"/>
          </w:tcPr>
          <w:p w14:paraId="05B71F59" w14:textId="77777777" w:rsidR="00FB3680" w:rsidRDefault="00000000">
            <w:pPr>
              <w:spacing w:after="30" w:line="240" w:lineRule="auto"/>
            </w:pPr>
            <w:r>
              <w:rPr>
                <w:b/>
                <w:color w:val="FFFFFF"/>
              </w:rPr>
              <w:t>CLIENT</w:t>
            </w:r>
          </w:p>
        </w:tc>
        <w:tc>
          <w:tcPr>
            <w:tcW w:w="5386" w:type="dxa"/>
            <w:shd w:val="clear" w:color="auto" w:fill="18304E"/>
            <w:vAlign w:val="center"/>
          </w:tcPr>
          <w:p w14:paraId="5D3A465D" w14:textId="77777777" w:rsidR="00FB3680" w:rsidRDefault="00000000">
            <w:pPr>
              <w:spacing w:after="30" w:line="240" w:lineRule="auto"/>
            </w:pPr>
            <w:r>
              <w:rPr>
                <w:b/>
                <w:color w:val="FFFFFF"/>
              </w:rPr>
              <w:t>MISSION / RÉALISATION</w:t>
            </w:r>
          </w:p>
        </w:tc>
      </w:tr>
      <w:tr w:rsidR="00FB3680" w14:paraId="6E149AAF" w14:textId="77777777">
        <w:trPr>
          <w:jc w:val="center"/>
        </w:trPr>
        <w:tc>
          <w:tcPr>
            <w:tcW w:w="1134" w:type="dxa"/>
          </w:tcPr>
          <w:p w14:paraId="61191BCD" w14:textId="77777777" w:rsidR="00FB3680" w:rsidRDefault="00000000">
            <w:pPr>
              <w:spacing w:after="30" w:line="240" w:lineRule="auto"/>
            </w:pPr>
            <w:r>
              <w:t>2023–2025</w:t>
            </w:r>
          </w:p>
        </w:tc>
        <w:tc>
          <w:tcPr>
            <w:tcW w:w="2948" w:type="dxa"/>
          </w:tcPr>
          <w:p w14:paraId="1B4C8235" w14:textId="77777777" w:rsidR="00FB3680" w:rsidRDefault="00000000">
            <w:pPr>
              <w:spacing w:after="30" w:line="240" w:lineRule="auto"/>
            </w:pPr>
            <w:r>
              <w:t>Ministère de l’Enseignement Supérieur et de la Recherche Scientifique</w:t>
            </w:r>
          </w:p>
        </w:tc>
        <w:tc>
          <w:tcPr>
            <w:tcW w:w="5386" w:type="dxa"/>
          </w:tcPr>
          <w:p w14:paraId="612BF2F5" w14:textId="77777777" w:rsidR="00FB3680" w:rsidRDefault="00000000">
            <w:pPr>
              <w:spacing w:after="30" w:line="240" w:lineRule="auto"/>
            </w:pPr>
            <w:r>
              <w:t>Conception et mise en place d’un système d’information sectoriel urbanisé, interopérable et centré sur les usagers ; cadrage, diagnostic, solution cible, planification et trajectoire de mise en œuvre.</w:t>
            </w:r>
          </w:p>
        </w:tc>
      </w:tr>
      <w:tr w:rsidR="00FB3680" w14:paraId="32C576C2" w14:textId="77777777">
        <w:trPr>
          <w:jc w:val="center"/>
        </w:trPr>
        <w:tc>
          <w:tcPr>
            <w:tcW w:w="1134" w:type="dxa"/>
          </w:tcPr>
          <w:p w14:paraId="277F2B2E" w14:textId="77777777" w:rsidR="00FB3680" w:rsidRDefault="00000000">
            <w:pPr>
              <w:spacing w:after="30" w:line="240" w:lineRule="auto"/>
            </w:pPr>
            <w:r>
              <w:t>2023–2025</w:t>
            </w:r>
          </w:p>
        </w:tc>
        <w:tc>
          <w:tcPr>
            <w:tcW w:w="2948" w:type="dxa"/>
          </w:tcPr>
          <w:p w14:paraId="54A84413" w14:textId="77777777" w:rsidR="00FB3680" w:rsidRDefault="00000000">
            <w:pPr>
              <w:spacing w:after="30" w:line="240" w:lineRule="auto"/>
            </w:pPr>
            <w:r>
              <w:t>Ministère de l’Enseignement Supérieur et de la Recherche Scientifique</w:t>
            </w:r>
          </w:p>
        </w:tc>
        <w:tc>
          <w:tcPr>
            <w:tcW w:w="5386" w:type="dxa"/>
          </w:tcPr>
          <w:p w14:paraId="564867DD" w14:textId="77777777" w:rsidR="00FB3680" w:rsidRDefault="00000000">
            <w:pPr>
              <w:spacing w:after="30" w:line="240" w:lineRule="auto"/>
            </w:pPr>
            <w:r>
              <w:t>Maîtrise d’ouvrage et élaboration des cahiers des charges : socle technologique SSO/ETL/MDM/Workflow/LDAP, coopération internationale, décisionnel, ERP, AMOA, orientation universitaire, GRH, GEC/GED/Workflow et mouvement des étudiants.</w:t>
            </w:r>
          </w:p>
        </w:tc>
      </w:tr>
      <w:tr w:rsidR="00FB3680" w14:paraId="3AF88680" w14:textId="77777777">
        <w:trPr>
          <w:jc w:val="center"/>
        </w:trPr>
        <w:tc>
          <w:tcPr>
            <w:tcW w:w="1134" w:type="dxa"/>
          </w:tcPr>
          <w:p w14:paraId="5C69B269" w14:textId="77777777" w:rsidR="00FB3680" w:rsidRDefault="00000000">
            <w:pPr>
              <w:spacing w:after="30" w:line="240" w:lineRule="auto"/>
            </w:pPr>
            <w:r>
              <w:t>2022</w:t>
            </w:r>
          </w:p>
        </w:tc>
        <w:tc>
          <w:tcPr>
            <w:tcW w:w="2948" w:type="dxa"/>
          </w:tcPr>
          <w:p w14:paraId="5DEE605A" w14:textId="77777777" w:rsidR="00FB3680" w:rsidRDefault="00000000">
            <w:pPr>
              <w:spacing w:after="30" w:line="240" w:lineRule="auto"/>
            </w:pPr>
            <w:r>
              <w:t>Société Nationale de Transport Régional de Tunis (SNTRI)</w:t>
            </w:r>
          </w:p>
        </w:tc>
        <w:tc>
          <w:tcPr>
            <w:tcW w:w="5386" w:type="dxa"/>
          </w:tcPr>
          <w:p w14:paraId="1CF3405A" w14:textId="77777777" w:rsidR="00FB3680" w:rsidRDefault="00000000">
            <w:pPr>
              <w:spacing w:after="30" w:line="240" w:lineRule="auto"/>
            </w:pPr>
            <w:r>
              <w:t>Cahier des charges pour l’acquisition d’un ERP ; choix du fournisseur et maîtrise d’ouvrage.</w:t>
            </w:r>
          </w:p>
        </w:tc>
      </w:tr>
      <w:tr w:rsidR="00FB3680" w14:paraId="2D072A87" w14:textId="77777777">
        <w:trPr>
          <w:jc w:val="center"/>
        </w:trPr>
        <w:tc>
          <w:tcPr>
            <w:tcW w:w="1134" w:type="dxa"/>
          </w:tcPr>
          <w:p w14:paraId="6B4CB31D" w14:textId="77777777" w:rsidR="00FB3680" w:rsidRDefault="00000000">
            <w:pPr>
              <w:spacing w:after="30" w:line="240" w:lineRule="auto"/>
            </w:pPr>
            <w:r>
              <w:t>2021</w:t>
            </w:r>
          </w:p>
        </w:tc>
        <w:tc>
          <w:tcPr>
            <w:tcW w:w="2948" w:type="dxa"/>
          </w:tcPr>
          <w:p w14:paraId="78805ED6" w14:textId="77777777" w:rsidR="00FB3680" w:rsidRDefault="00000000">
            <w:pPr>
              <w:spacing w:after="30" w:line="240" w:lineRule="auto"/>
            </w:pPr>
            <w:r>
              <w:t>Tunisie Autoroutes</w:t>
            </w:r>
          </w:p>
        </w:tc>
        <w:tc>
          <w:tcPr>
            <w:tcW w:w="5386" w:type="dxa"/>
          </w:tcPr>
          <w:p w14:paraId="6FC328F5" w14:textId="77777777" w:rsidR="00FB3680" w:rsidRDefault="00000000">
            <w:pPr>
              <w:spacing w:after="30" w:line="240" w:lineRule="auto"/>
            </w:pPr>
            <w:r>
              <w:t>Schéma directeur opérationnel du SI ; audit, scénario de développement, feuille de route et planification opérationnelle.</w:t>
            </w:r>
          </w:p>
        </w:tc>
      </w:tr>
      <w:tr w:rsidR="00FB3680" w14:paraId="24B15A54" w14:textId="77777777">
        <w:trPr>
          <w:jc w:val="center"/>
        </w:trPr>
        <w:tc>
          <w:tcPr>
            <w:tcW w:w="1134" w:type="dxa"/>
          </w:tcPr>
          <w:p w14:paraId="06F749B3" w14:textId="77777777" w:rsidR="00FB3680" w:rsidRDefault="00000000">
            <w:pPr>
              <w:spacing w:after="30" w:line="240" w:lineRule="auto"/>
            </w:pPr>
            <w:r>
              <w:t>2019–2021</w:t>
            </w:r>
          </w:p>
        </w:tc>
        <w:tc>
          <w:tcPr>
            <w:tcW w:w="2948" w:type="dxa"/>
          </w:tcPr>
          <w:p w14:paraId="57D30489" w14:textId="77777777" w:rsidR="00FB3680" w:rsidRDefault="00000000">
            <w:pPr>
              <w:spacing w:after="30" w:line="240" w:lineRule="auto"/>
            </w:pPr>
            <w:r>
              <w:t>Cimenterie du Kef (CIOK)</w:t>
            </w:r>
          </w:p>
        </w:tc>
        <w:tc>
          <w:tcPr>
            <w:tcW w:w="5386" w:type="dxa"/>
          </w:tcPr>
          <w:p w14:paraId="5561D190" w14:textId="77777777" w:rsidR="00FB3680" w:rsidRDefault="00000000">
            <w:pPr>
              <w:spacing w:after="30" w:line="240" w:lineRule="auto"/>
            </w:pPr>
            <w:r>
              <w:t>Schéma directeur opérationnel ; audit, planification, cahiers des charges matériels et logiciels et maîtrise d’ouvrage.</w:t>
            </w:r>
          </w:p>
        </w:tc>
      </w:tr>
      <w:tr w:rsidR="00FB3680" w14:paraId="4843297B" w14:textId="77777777">
        <w:trPr>
          <w:jc w:val="center"/>
        </w:trPr>
        <w:tc>
          <w:tcPr>
            <w:tcW w:w="1134" w:type="dxa"/>
          </w:tcPr>
          <w:p w14:paraId="42E31A43" w14:textId="77777777" w:rsidR="00FB3680" w:rsidRDefault="00000000">
            <w:pPr>
              <w:spacing w:after="30" w:line="240" w:lineRule="auto"/>
            </w:pPr>
            <w:r>
              <w:t>2018</w:t>
            </w:r>
          </w:p>
        </w:tc>
        <w:tc>
          <w:tcPr>
            <w:tcW w:w="2948" w:type="dxa"/>
          </w:tcPr>
          <w:p w14:paraId="1D735CB3" w14:textId="77777777" w:rsidR="00FB3680" w:rsidRDefault="00000000">
            <w:pPr>
              <w:spacing w:after="30" w:line="240" w:lineRule="auto"/>
            </w:pPr>
            <w:r>
              <w:t>Cité des Sciences</w:t>
            </w:r>
          </w:p>
        </w:tc>
        <w:tc>
          <w:tcPr>
            <w:tcW w:w="5386" w:type="dxa"/>
          </w:tcPr>
          <w:p w14:paraId="6DB80921" w14:textId="77777777" w:rsidR="00FB3680" w:rsidRDefault="00000000">
            <w:pPr>
              <w:spacing w:after="30" w:line="240" w:lineRule="auto"/>
            </w:pPr>
            <w:r>
              <w:t>Schéma directeur opérationnel du SI ; audit, scénario de développement, feuille de route et planification opérationnelle.</w:t>
            </w:r>
          </w:p>
        </w:tc>
      </w:tr>
      <w:tr w:rsidR="00FB3680" w14:paraId="040F202E" w14:textId="77777777">
        <w:trPr>
          <w:jc w:val="center"/>
        </w:trPr>
        <w:tc>
          <w:tcPr>
            <w:tcW w:w="1134" w:type="dxa"/>
          </w:tcPr>
          <w:p w14:paraId="539B1C23" w14:textId="77777777" w:rsidR="00FB3680" w:rsidRDefault="00000000">
            <w:pPr>
              <w:spacing w:after="30" w:line="240" w:lineRule="auto"/>
            </w:pPr>
            <w:r>
              <w:t>2017</w:t>
            </w:r>
          </w:p>
        </w:tc>
        <w:tc>
          <w:tcPr>
            <w:tcW w:w="2948" w:type="dxa"/>
          </w:tcPr>
          <w:p w14:paraId="00935D5C" w14:textId="77777777" w:rsidR="00FB3680" w:rsidRDefault="00000000">
            <w:pPr>
              <w:spacing w:after="30" w:line="240" w:lineRule="auto"/>
            </w:pPr>
            <w:r>
              <w:t>Office National de Télédiffusion (ONT)</w:t>
            </w:r>
          </w:p>
        </w:tc>
        <w:tc>
          <w:tcPr>
            <w:tcW w:w="5386" w:type="dxa"/>
          </w:tcPr>
          <w:p w14:paraId="30714274" w14:textId="77777777" w:rsidR="00FB3680" w:rsidRDefault="00000000">
            <w:pPr>
              <w:spacing w:after="30" w:line="240" w:lineRule="auto"/>
            </w:pPr>
            <w:r>
              <w:t>Schéma directeur opérationnel du SI ; audit, scénario de développement, feuille de route et planification opérationnelle.</w:t>
            </w:r>
          </w:p>
        </w:tc>
      </w:tr>
      <w:tr w:rsidR="00FB3680" w14:paraId="05C3346E" w14:textId="77777777">
        <w:trPr>
          <w:jc w:val="center"/>
        </w:trPr>
        <w:tc>
          <w:tcPr>
            <w:tcW w:w="1134" w:type="dxa"/>
          </w:tcPr>
          <w:p w14:paraId="535240FD" w14:textId="77777777" w:rsidR="00FB3680" w:rsidRDefault="00000000">
            <w:pPr>
              <w:spacing w:after="30" w:line="240" w:lineRule="auto"/>
            </w:pPr>
            <w:r>
              <w:t>2016</w:t>
            </w:r>
          </w:p>
        </w:tc>
        <w:tc>
          <w:tcPr>
            <w:tcW w:w="2948" w:type="dxa"/>
          </w:tcPr>
          <w:p w14:paraId="15941BEB" w14:textId="77777777" w:rsidR="00FB3680" w:rsidRDefault="00000000">
            <w:pPr>
              <w:spacing w:after="30" w:line="240" w:lineRule="auto"/>
            </w:pPr>
            <w:r>
              <w:t>Société Nationale d’Industrie Pneumatique (STIP)</w:t>
            </w:r>
          </w:p>
        </w:tc>
        <w:tc>
          <w:tcPr>
            <w:tcW w:w="5386" w:type="dxa"/>
          </w:tcPr>
          <w:p w14:paraId="6DFFB4AD" w14:textId="77777777" w:rsidR="00FB3680" w:rsidRDefault="00000000">
            <w:pPr>
              <w:spacing w:after="30" w:line="240" w:lineRule="auto"/>
            </w:pPr>
            <w:r>
              <w:t>Schéma directeur opérationnel du SI ; audit, scénario de développement, feuille de route et planification opérationnelle.</w:t>
            </w:r>
          </w:p>
        </w:tc>
      </w:tr>
      <w:tr w:rsidR="00FB3680" w14:paraId="69D0A68E" w14:textId="77777777">
        <w:trPr>
          <w:jc w:val="center"/>
        </w:trPr>
        <w:tc>
          <w:tcPr>
            <w:tcW w:w="1134" w:type="dxa"/>
          </w:tcPr>
          <w:p w14:paraId="2CBF22E0" w14:textId="77777777" w:rsidR="00FB3680" w:rsidRDefault="00000000">
            <w:pPr>
              <w:spacing w:after="30" w:line="240" w:lineRule="auto"/>
            </w:pPr>
            <w:r>
              <w:t>2014–2016</w:t>
            </w:r>
          </w:p>
        </w:tc>
        <w:tc>
          <w:tcPr>
            <w:tcW w:w="2948" w:type="dxa"/>
          </w:tcPr>
          <w:p w14:paraId="3BA9A6B8" w14:textId="77777777" w:rsidR="00FB3680" w:rsidRDefault="00000000">
            <w:pPr>
              <w:spacing w:after="30" w:line="240" w:lineRule="auto"/>
            </w:pPr>
            <w:r>
              <w:t>SNCFT</w:t>
            </w:r>
          </w:p>
        </w:tc>
        <w:tc>
          <w:tcPr>
            <w:tcW w:w="5386" w:type="dxa"/>
          </w:tcPr>
          <w:p w14:paraId="766DB549" w14:textId="77777777" w:rsidR="00FB3680" w:rsidRDefault="00000000">
            <w:pPr>
              <w:spacing w:after="30" w:line="240" w:lineRule="auto"/>
            </w:pPr>
            <w:r>
              <w:t>Conception, développement, pilotage et mise en place d’un système de gestion du matériel ferroviaire.</w:t>
            </w:r>
          </w:p>
        </w:tc>
      </w:tr>
      <w:tr w:rsidR="00FB3680" w14:paraId="11D21C29" w14:textId="77777777">
        <w:trPr>
          <w:jc w:val="center"/>
        </w:trPr>
        <w:tc>
          <w:tcPr>
            <w:tcW w:w="1134" w:type="dxa"/>
          </w:tcPr>
          <w:p w14:paraId="04928B4D" w14:textId="77777777" w:rsidR="00FB3680" w:rsidRDefault="00000000">
            <w:pPr>
              <w:spacing w:after="30" w:line="240" w:lineRule="auto"/>
            </w:pPr>
            <w:r>
              <w:t>2016</w:t>
            </w:r>
          </w:p>
        </w:tc>
        <w:tc>
          <w:tcPr>
            <w:tcW w:w="2948" w:type="dxa"/>
          </w:tcPr>
          <w:p w14:paraId="04F6CA2A" w14:textId="77777777" w:rsidR="00FB3680" w:rsidRDefault="00000000">
            <w:pPr>
              <w:spacing w:after="30" w:line="240" w:lineRule="auto"/>
            </w:pPr>
            <w:r>
              <w:t>Office National de l’Assainissement (ONAS)</w:t>
            </w:r>
          </w:p>
        </w:tc>
        <w:tc>
          <w:tcPr>
            <w:tcW w:w="5386" w:type="dxa"/>
          </w:tcPr>
          <w:p w14:paraId="0AB661C9" w14:textId="77777777" w:rsidR="00FB3680" w:rsidRDefault="00000000">
            <w:pPr>
              <w:spacing w:after="30" w:line="240" w:lineRule="auto"/>
            </w:pPr>
            <w:r>
              <w:t>Maîtrise d’ouvrage pour la mise en œuvre du schéma directeur ; cahiers des charges et accompagnement.</w:t>
            </w:r>
          </w:p>
        </w:tc>
      </w:tr>
      <w:tr w:rsidR="00FB3680" w14:paraId="289D3BBE" w14:textId="77777777">
        <w:trPr>
          <w:jc w:val="center"/>
        </w:trPr>
        <w:tc>
          <w:tcPr>
            <w:tcW w:w="1134" w:type="dxa"/>
          </w:tcPr>
          <w:p w14:paraId="448F16F4" w14:textId="77777777" w:rsidR="00FB3680" w:rsidRDefault="00000000">
            <w:pPr>
              <w:spacing w:after="30" w:line="240" w:lineRule="auto"/>
            </w:pPr>
            <w:r>
              <w:t>2011</w:t>
            </w:r>
          </w:p>
        </w:tc>
        <w:tc>
          <w:tcPr>
            <w:tcW w:w="2948" w:type="dxa"/>
          </w:tcPr>
          <w:p w14:paraId="4070621C" w14:textId="77777777" w:rsidR="00FB3680" w:rsidRDefault="00000000">
            <w:pPr>
              <w:spacing w:after="30" w:line="240" w:lineRule="auto"/>
            </w:pPr>
            <w:r>
              <w:t>Office National de l’Assainissement (ONAS)</w:t>
            </w:r>
          </w:p>
        </w:tc>
        <w:tc>
          <w:tcPr>
            <w:tcW w:w="5386" w:type="dxa"/>
          </w:tcPr>
          <w:p w14:paraId="3270B359" w14:textId="77777777" w:rsidR="00FB3680" w:rsidRDefault="00000000">
            <w:pPr>
              <w:spacing w:after="30" w:line="240" w:lineRule="auto"/>
            </w:pPr>
            <w:r>
              <w:t>Schéma directeur opérationnel du SI ; audit, scénario de développement, feuille de route et planification opérationnelle.</w:t>
            </w:r>
          </w:p>
        </w:tc>
      </w:tr>
      <w:tr w:rsidR="00FB3680" w14:paraId="39B45F21" w14:textId="77777777">
        <w:trPr>
          <w:jc w:val="center"/>
        </w:trPr>
        <w:tc>
          <w:tcPr>
            <w:tcW w:w="1134" w:type="dxa"/>
          </w:tcPr>
          <w:p w14:paraId="3309BCC5" w14:textId="77777777" w:rsidR="00FB3680" w:rsidRDefault="00000000">
            <w:pPr>
              <w:spacing w:after="30" w:line="240" w:lineRule="auto"/>
            </w:pPr>
            <w:r>
              <w:lastRenderedPageBreak/>
              <w:t>2010</w:t>
            </w:r>
          </w:p>
        </w:tc>
        <w:tc>
          <w:tcPr>
            <w:tcW w:w="2948" w:type="dxa"/>
          </w:tcPr>
          <w:p w14:paraId="179B95C1" w14:textId="77777777" w:rsidR="00FB3680" w:rsidRDefault="00000000">
            <w:pPr>
              <w:spacing w:after="30" w:line="240" w:lineRule="auto"/>
            </w:pPr>
            <w:r>
              <w:t>Gouvernement mauritanien</w:t>
            </w:r>
          </w:p>
        </w:tc>
        <w:tc>
          <w:tcPr>
            <w:tcW w:w="5386" w:type="dxa"/>
          </w:tcPr>
          <w:p w14:paraId="46CCCBD4" w14:textId="77777777" w:rsidR="00FB3680" w:rsidRDefault="00000000">
            <w:pPr>
              <w:spacing w:after="30" w:line="240" w:lineRule="auto"/>
            </w:pPr>
            <w:r>
              <w:t>Schéma directeur E-Gouvernement réalisé à l’échelle de l’État ; étude de planification.</w:t>
            </w:r>
          </w:p>
        </w:tc>
      </w:tr>
      <w:tr w:rsidR="00FB3680" w14:paraId="6FE658D6" w14:textId="77777777">
        <w:trPr>
          <w:jc w:val="center"/>
        </w:trPr>
        <w:tc>
          <w:tcPr>
            <w:tcW w:w="1134" w:type="dxa"/>
          </w:tcPr>
          <w:p w14:paraId="57B24A08" w14:textId="77777777" w:rsidR="00FB3680" w:rsidRDefault="00000000">
            <w:pPr>
              <w:spacing w:after="30" w:line="240" w:lineRule="auto"/>
            </w:pPr>
            <w:r>
              <w:t>2012</w:t>
            </w:r>
          </w:p>
        </w:tc>
        <w:tc>
          <w:tcPr>
            <w:tcW w:w="2948" w:type="dxa"/>
          </w:tcPr>
          <w:p w14:paraId="6DCEF4F6" w14:textId="77777777" w:rsidR="00FB3680" w:rsidRDefault="00000000">
            <w:pPr>
              <w:spacing w:after="30" w:line="240" w:lineRule="auto"/>
            </w:pPr>
            <w:r>
              <w:t>Caisse Nationale d’Assurance Maladie (CNAM)</w:t>
            </w:r>
          </w:p>
        </w:tc>
        <w:tc>
          <w:tcPr>
            <w:tcW w:w="5386" w:type="dxa"/>
          </w:tcPr>
          <w:p w14:paraId="37987C53" w14:textId="77777777" w:rsidR="00FB3680" w:rsidRDefault="00000000">
            <w:pPr>
              <w:spacing w:after="30" w:line="240" w:lineRule="auto"/>
            </w:pPr>
            <w:r>
              <w:t>Schéma directeur opérationnel du SI ; audit, scénario de développement, feuille de route et planification.</w:t>
            </w:r>
          </w:p>
        </w:tc>
      </w:tr>
      <w:tr w:rsidR="00FB3680" w14:paraId="329C8CF5" w14:textId="77777777">
        <w:trPr>
          <w:jc w:val="center"/>
        </w:trPr>
        <w:tc>
          <w:tcPr>
            <w:tcW w:w="1134" w:type="dxa"/>
          </w:tcPr>
          <w:p w14:paraId="72EAFE07" w14:textId="77777777" w:rsidR="00FB3680" w:rsidRDefault="00000000">
            <w:pPr>
              <w:spacing w:after="30" w:line="240" w:lineRule="auto"/>
            </w:pPr>
            <w:r>
              <w:t>2010–2011</w:t>
            </w:r>
          </w:p>
        </w:tc>
        <w:tc>
          <w:tcPr>
            <w:tcW w:w="2948" w:type="dxa"/>
          </w:tcPr>
          <w:p w14:paraId="3C204F26" w14:textId="77777777" w:rsidR="00FB3680" w:rsidRDefault="00000000">
            <w:pPr>
              <w:spacing w:after="30" w:line="240" w:lineRule="auto"/>
            </w:pPr>
            <w:r>
              <w:t>Société Tunisienne de l’Électricité et du Gaz (STEG)</w:t>
            </w:r>
          </w:p>
        </w:tc>
        <w:tc>
          <w:tcPr>
            <w:tcW w:w="5386" w:type="dxa"/>
          </w:tcPr>
          <w:p w14:paraId="3E894157" w14:textId="77777777" w:rsidR="00FB3680" w:rsidRDefault="00000000">
            <w:pPr>
              <w:spacing w:after="30" w:line="240" w:lineRule="auto"/>
            </w:pPr>
            <w:r>
              <w:t>Développement et mise en place des systèmes financier et comptable et des systèmes achats/approvisionnement ; réingénierie des processus, PAQ, formation et pilotage d’une équipe de 10 ingénieurs.</w:t>
            </w:r>
          </w:p>
        </w:tc>
      </w:tr>
      <w:tr w:rsidR="00FB3680" w14:paraId="33F38864" w14:textId="77777777">
        <w:trPr>
          <w:jc w:val="center"/>
        </w:trPr>
        <w:tc>
          <w:tcPr>
            <w:tcW w:w="1134" w:type="dxa"/>
          </w:tcPr>
          <w:p w14:paraId="3AD8717D" w14:textId="77777777" w:rsidR="00FB3680" w:rsidRDefault="00000000">
            <w:pPr>
              <w:spacing w:after="30" w:line="240" w:lineRule="auto"/>
            </w:pPr>
            <w:r>
              <w:t>2008–2009</w:t>
            </w:r>
          </w:p>
        </w:tc>
        <w:tc>
          <w:tcPr>
            <w:tcW w:w="2948" w:type="dxa"/>
          </w:tcPr>
          <w:p w14:paraId="1C86A420" w14:textId="77777777" w:rsidR="00FB3680" w:rsidRDefault="00000000">
            <w:pPr>
              <w:spacing w:after="30" w:line="240" w:lineRule="auto"/>
            </w:pPr>
            <w:r>
              <w:t>TRANSTU</w:t>
            </w:r>
          </w:p>
        </w:tc>
        <w:tc>
          <w:tcPr>
            <w:tcW w:w="5386" w:type="dxa"/>
          </w:tcPr>
          <w:p w14:paraId="74531FB0" w14:textId="77777777" w:rsidR="00FB3680" w:rsidRDefault="00000000">
            <w:pPr>
              <w:spacing w:after="30" w:line="240" w:lineRule="auto"/>
            </w:pPr>
            <w:r>
              <w:t>Deux schémas directeurs : stratégique et opérationnel, dans le cadre de la fusion de la Société Nationale des Transports et de la Société Nationale du Métro Léger.</w:t>
            </w:r>
          </w:p>
        </w:tc>
      </w:tr>
      <w:tr w:rsidR="00FB3680" w14:paraId="2FAC44C4" w14:textId="77777777">
        <w:trPr>
          <w:jc w:val="center"/>
        </w:trPr>
        <w:tc>
          <w:tcPr>
            <w:tcW w:w="1134" w:type="dxa"/>
          </w:tcPr>
          <w:p w14:paraId="20C43C12" w14:textId="77777777" w:rsidR="00FB3680" w:rsidRDefault="00000000">
            <w:pPr>
              <w:spacing w:after="30" w:line="240" w:lineRule="auto"/>
            </w:pPr>
            <w:r>
              <w:t>2008</w:t>
            </w:r>
          </w:p>
        </w:tc>
        <w:tc>
          <w:tcPr>
            <w:tcW w:w="2948" w:type="dxa"/>
          </w:tcPr>
          <w:p w14:paraId="23414CEB" w14:textId="77777777" w:rsidR="00FB3680" w:rsidRDefault="00000000">
            <w:pPr>
              <w:spacing w:after="30" w:line="240" w:lineRule="auto"/>
            </w:pPr>
            <w:r>
              <w:t>Agence Nationale des Transports Terrestres (ATT)</w:t>
            </w:r>
          </w:p>
        </w:tc>
        <w:tc>
          <w:tcPr>
            <w:tcW w:w="5386" w:type="dxa"/>
          </w:tcPr>
          <w:p w14:paraId="1B3086B3" w14:textId="77777777" w:rsidR="00FB3680" w:rsidRDefault="00000000">
            <w:pPr>
              <w:spacing w:after="30" w:line="240" w:lineRule="auto"/>
            </w:pPr>
            <w:r>
              <w:t>Schéma directeur opérationnel du SI ; audit, scénario de développement, feuille de route et planification opérationnelle.</w:t>
            </w:r>
          </w:p>
        </w:tc>
      </w:tr>
      <w:tr w:rsidR="00FB3680" w14:paraId="5C0761D4" w14:textId="77777777">
        <w:trPr>
          <w:jc w:val="center"/>
        </w:trPr>
        <w:tc>
          <w:tcPr>
            <w:tcW w:w="1134" w:type="dxa"/>
          </w:tcPr>
          <w:p w14:paraId="7ED6CE78" w14:textId="77777777" w:rsidR="00FB3680" w:rsidRDefault="00000000">
            <w:pPr>
              <w:spacing w:after="30" w:line="240" w:lineRule="auto"/>
            </w:pPr>
            <w:r>
              <w:t>2007</w:t>
            </w:r>
          </w:p>
        </w:tc>
        <w:tc>
          <w:tcPr>
            <w:tcW w:w="2948" w:type="dxa"/>
          </w:tcPr>
          <w:p w14:paraId="11BBC570" w14:textId="77777777" w:rsidR="00FB3680" w:rsidRDefault="00000000">
            <w:pPr>
              <w:spacing w:after="30" w:line="240" w:lineRule="auto"/>
            </w:pPr>
            <w:r>
              <w:t>Municipalité de l’Ariana</w:t>
            </w:r>
          </w:p>
        </w:tc>
        <w:tc>
          <w:tcPr>
            <w:tcW w:w="5386" w:type="dxa"/>
          </w:tcPr>
          <w:p w14:paraId="6B920644" w14:textId="77777777" w:rsidR="00FB3680" w:rsidRDefault="00000000">
            <w:pPr>
              <w:spacing w:after="30" w:line="240" w:lineRule="auto"/>
            </w:pPr>
            <w:r>
              <w:t>Schéma directeur opérationnel du SI ; audit, scénario de développement, feuille de route et planification opérationnelle.</w:t>
            </w:r>
          </w:p>
        </w:tc>
      </w:tr>
      <w:tr w:rsidR="00FB3680" w14:paraId="53A191E6" w14:textId="77777777">
        <w:trPr>
          <w:jc w:val="center"/>
        </w:trPr>
        <w:tc>
          <w:tcPr>
            <w:tcW w:w="1134" w:type="dxa"/>
          </w:tcPr>
          <w:p w14:paraId="2240D710" w14:textId="77777777" w:rsidR="00FB3680" w:rsidRDefault="00000000">
            <w:pPr>
              <w:spacing w:after="30" w:line="240" w:lineRule="auto"/>
            </w:pPr>
            <w:r>
              <w:t>2007</w:t>
            </w:r>
          </w:p>
        </w:tc>
        <w:tc>
          <w:tcPr>
            <w:tcW w:w="2948" w:type="dxa"/>
          </w:tcPr>
          <w:p w14:paraId="2C873A82" w14:textId="77777777" w:rsidR="00FB3680" w:rsidRDefault="00000000">
            <w:pPr>
              <w:spacing w:after="30" w:line="240" w:lineRule="auto"/>
            </w:pPr>
            <w:r>
              <w:t>Ministère de la Culture et organismes sous tutelle</w:t>
            </w:r>
          </w:p>
        </w:tc>
        <w:tc>
          <w:tcPr>
            <w:tcW w:w="5386" w:type="dxa"/>
          </w:tcPr>
          <w:p w14:paraId="5ADC61D2" w14:textId="77777777" w:rsidR="00FB3680" w:rsidRDefault="00000000">
            <w:pPr>
              <w:spacing w:after="30" w:line="240" w:lineRule="auto"/>
            </w:pPr>
            <w:r>
              <w:t>Schéma directeur stratégique couvrant 11 organismes sous tutelle.</w:t>
            </w:r>
          </w:p>
        </w:tc>
      </w:tr>
      <w:tr w:rsidR="00FB3680" w14:paraId="69B55008" w14:textId="77777777">
        <w:trPr>
          <w:jc w:val="center"/>
        </w:trPr>
        <w:tc>
          <w:tcPr>
            <w:tcW w:w="1134" w:type="dxa"/>
          </w:tcPr>
          <w:p w14:paraId="786711DF" w14:textId="77777777" w:rsidR="00FB3680" w:rsidRDefault="00000000">
            <w:pPr>
              <w:spacing w:after="30" w:line="240" w:lineRule="auto"/>
            </w:pPr>
            <w:r>
              <w:t>2006</w:t>
            </w:r>
          </w:p>
        </w:tc>
        <w:tc>
          <w:tcPr>
            <w:tcW w:w="2948" w:type="dxa"/>
          </w:tcPr>
          <w:p w14:paraId="252598BE" w14:textId="77777777" w:rsidR="00FB3680" w:rsidRDefault="00000000">
            <w:pPr>
              <w:spacing w:after="30" w:line="240" w:lineRule="auto"/>
            </w:pPr>
            <w:r>
              <w:t>Centre Technique de l’Emballage (PACKTEC)</w:t>
            </w:r>
          </w:p>
        </w:tc>
        <w:tc>
          <w:tcPr>
            <w:tcW w:w="5386" w:type="dxa"/>
          </w:tcPr>
          <w:p w14:paraId="2E6166E6" w14:textId="77777777" w:rsidR="00FB3680" w:rsidRDefault="00000000">
            <w:pPr>
              <w:spacing w:after="30" w:line="240" w:lineRule="auto"/>
            </w:pPr>
            <w:r>
              <w:t>Schéma directeur opérationnel du SI ; audit, scénario de développement, feuille de route et planification opérationnelle.</w:t>
            </w:r>
          </w:p>
        </w:tc>
      </w:tr>
      <w:tr w:rsidR="00FB3680" w14:paraId="2F1C5C83" w14:textId="77777777">
        <w:trPr>
          <w:jc w:val="center"/>
        </w:trPr>
        <w:tc>
          <w:tcPr>
            <w:tcW w:w="1134" w:type="dxa"/>
          </w:tcPr>
          <w:p w14:paraId="6BCC31DF" w14:textId="77777777" w:rsidR="00FB3680" w:rsidRDefault="00000000">
            <w:pPr>
              <w:spacing w:after="30" w:line="240" w:lineRule="auto"/>
            </w:pPr>
            <w:r>
              <w:t>2006</w:t>
            </w:r>
          </w:p>
        </w:tc>
        <w:tc>
          <w:tcPr>
            <w:tcW w:w="2948" w:type="dxa"/>
          </w:tcPr>
          <w:p w14:paraId="13A23897" w14:textId="77777777" w:rsidR="00FB3680" w:rsidRDefault="00000000">
            <w:pPr>
              <w:spacing w:after="30" w:line="240" w:lineRule="auto"/>
            </w:pPr>
            <w:r>
              <w:t>Caisse Nationale de Sécurité Sociale (CNSS)</w:t>
            </w:r>
          </w:p>
        </w:tc>
        <w:tc>
          <w:tcPr>
            <w:tcW w:w="5386" w:type="dxa"/>
          </w:tcPr>
          <w:p w14:paraId="5161C701" w14:textId="77777777" w:rsidR="00FB3680" w:rsidRDefault="00000000">
            <w:pPr>
              <w:spacing w:after="30" w:line="240" w:lineRule="auto"/>
            </w:pPr>
            <w:r>
              <w:t>Schéma directeur informatique ; audit, scénario de développement, feuille de route et planification opérationnelle.</w:t>
            </w:r>
          </w:p>
        </w:tc>
      </w:tr>
      <w:tr w:rsidR="00FB3680" w14:paraId="5451F663" w14:textId="77777777">
        <w:trPr>
          <w:jc w:val="center"/>
        </w:trPr>
        <w:tc>
          <w:tcPr>
            <w:tcW w:w="1134" w:type="dxa"/>
          </w:tcPr>
          <w:p w14:paraId="6E15DDB0" w14:textId="77777777" w:rsidR="00FB3680" w:rsidRDefault="00000000">
            <w:pPr>
              <w:spacing w:after="30" w:line="240" w:lineRule="auto"/>
            </w:pPr>
            <w:r>
              <w:t>2006</w:t>
            </w:r>
          </w:p>
        </w:tc>
        <w:tc>
          <w:tcPr>
            <w:tcW w:w="2948" w:type="dxa"/>
          </w:tcPr>
          <w:p w14:paraId="57E68972" w14:textId="77777777" w:rsidR="00FB3680" w:rsidRDefault="00000000">
            <w:pPr>
              <w:spacing w:after="30" w:line="240" w:lineRule="auto"/>
            </w:pPr>
            <w:r>
              <w:t>Chambre des Députés</w:t>
            </w:r>
          </w:p>
        </w:tc>
        <w:tc>
          <w:tcPr>
            <w:tcW w:w="5386" w:type="dxa"/>
          </w:tcPr>
          <w:p w14:paraId="4233B274" w14:textId="77777777" w:rsidR="00FB3680" w:rsidRDefault="00000000">
            <w:pPr>
              <w:spacing w:after="30" w:line="240" w:lineRule="auto"/>
            </w:pPr>
            <w:r>
              <w:t>Schéma directeur informatique ; audit, scénario de développement, feuille de route et planification opérationnelle.</w:t>
            </w:r>
          </w:p>
        </w:tc>
      </w:tr>
      <w:tr w:rsidR="00FB3680" w14:paraId="5B314B6D" w14:textId="77777777">
        <w:trPr>
          <w:jc w:val="center"/>
        </w:trPr>
        <w:tc>
          <w:tcPr>
            <w:tcW w:w="1134" w:type="dxa"/>
          </w:tcPr>
          <w:p w14:paraId="67662388" w14:textId="77777777" w:rsidR="00FB3680" w:rsidRDefault="00000000">
            <w:pPr>
              <w:spacing w:after="30" w:line="240" w:lineRule="auto"/>
            </w:pPr>
            <w:r>
              <w:t>2006–2016</w:t>
            </w:r>
          </w:p>
        </w:tc>
        <w:tc>
          <w:tcPr>
            <w:tcW w:w="2948" w:type="dxa"/>
          </w:tcPr>
          <w:p w14:paraId="546E0401" w14:textId="77777777" w:rsidR="00FB3680" w:rsidRDefault="00000000">
            <w:pPr>
              <w:spacing w:after="30" w:line="240" w:lineRule="auto"/>
            </w:pPr>
            <w:r>
              <w:t>Diverses entreprises clientes de SG2i</w:t>
            </w:r>
          </w:p>
        </w:tc>
        <w:tc>
          <w:tcPr>
            <w:tcW w:w="5386" w:type="dxa"/>
          </w:tcPr>
          <w:p w14:paraId="1B9C6DE9" w14:textId="77777777" w:rsidR="00FB3680" w:rsidRDefault="00000000">
            <w:pPr>
              <w:spacing w:after="30" w:line="240" w:lineRule="auto"/>
            </w:pPr>
            <w:r>
              <w:t>Adaptation, développement et mise en place de l’ERP SG2i pour Tunisie Autoroutes, Société Abida, Société ImmenTex, Société Planette Textile et Société Miled Sotumetal.</w:t>
            </w:r>
          </w:p>
        </w:tc>
      </w:tr>
      <w:tr w:rsidR="00FB3680" w14:paraId="4053C501" w14:textId="77777777">
        <w:trPr>
          <w:jc w:val="center"/>
        </w:trPr>
        <w:tc>
          <w:tcPr>
            <w:tcW w:w="1134" w:type="dxa"/>
          </w:tcPr>
          <w:p w14:paraId="0D276EE4" w14:textId="77777777" w:rsidR="00FB3680" w:rsidRDefault="00000000">
            <w:pPr>
              <w:spacing w:after="30" w:line="240" w:lineRule="auto"/>
            </w:pPr>
            <w:r>
              <w:t>2005</w:t>
            </w:r>
          </w:p>
        </w:tc>
        <w:tc>
          <w:tcPr>
            <w:tcW w:w="2948" w:type="dxa"/>
          </w:tcPr>
          <w:p w14:paraId="3CD5CF95" w14:textId="77777777" w:rsidR="00FB3680" w:rsidRDefault="00000000">
            <w:pPr>
              <w:spacing w:after="30" w:line="240" w:lineRule="auto"/>
            </w:pPr>
            <w:r>
              <w:t>Institut National des Sciences et Technologies de la Mer (INSTM)</w:t>
            </w:r>
          </w:p>
        </w:tc>
        <w:tc>
          <w:tcPr>
            <w:tcW w:w="5386" w:type="dxa"/>
          </w:tcPr>
          <w:p w14:paraId="71896E27" w14:textId="77777777" w:rsidR="00FB3680" w:rsidRDefault="00000000">
            <w:pPr>
              <w:spacing w:after="30" w:line="240" w:lineRule="auto"/>
            </w:pPr>
            <w:r>
              <w:t>Schéma directeur opérationnel du SI.</w:t>
            </w:r>
          </w:p>
        </w:tc>
      </w:tr>
      <w:tr w:rsidR="00FB3680" w14:paraId="0A377A8B" w14:textId="77777777">
        <w:trPr>
          <w:jc w:val="center"/>
        </w:trPr>
        <w:tc>
          <w:tcPr>
            <w:tcW w:w="1134" w:type="dxa"/>
          </w:tcPr>
          <w:p w14:paraId="68B9947F" w14:textId="77777777" w:rsidR="00FB3680" w:rsidRDefault="00000000">
            <w:pPr>
              <w:spacing w:after="30" w:line="240" w:lineRule="auto"/>
            </w:pPr>
            <w:r>
              <w:t>2004</w:t>
            </w:r>
          </w:p>
        </w:tc>
        <w:tc>
          <w:tcPr>
            <w:tcW w:w="2948" w:type="dxa"/>
          </w:tcPr>
          <w:p w14:paraId="3282C3E0" w14:textId="77777777" w:rsidR="00FB3680" w:rsidRDefault="00000000">
            <w:pPr>
              <w:spacing w:after="30" w:line="240" w:lineRule="auto"/>
            </w:pPr>
            <w:r>
              <w:t>Centre de Biotechnologies de Sfax (CBS)</w:t>
            </w:r>
          </w:p>
        </w:tc>
        <w:tc>
          <w:tcPr>
            <w:tcW w:w="5386" w:type="dxa"/>
          </w:tcPr>
          <w:p w14:paraId="5DA125E4" w14:textId="77777777" w:rsidR="00FB3680" w:rsidRDefault="00000000">
            <w:pPr>
              <w:spacing w:after="30" w:line="240" w:lineRule="auto"/>
            </w:pPr>
            <w:r>
              <w:t>Schéma directeur opérationnel du SI.</w:t>
            </w:r>
          </w:p>
        </w:tc>
      </w:tr>
      <w:tr w:rsidR="00FB3680" w14:paraId="09A9DB5E" w14:textId="77777777">
        <w:trPr>
          <w:jc w:val="center"/>
        </w:trPr>
        <w:tc>
          <w:tcPr>
            <w:tcW w:w="1134" w:type="dxa"/>
          </w:tcPr>
          <w:p w14:paraId="0D64CA64" w14:textId="77777777" w:rsidR="00FB3680" w:rsidRDefault="00000000">
            <w:pPr>
              <w:spacing w:after="30" w:line="240" w:lineRule="auto"/>
            </w:pPr>
            <w:r>
              <w:t>2004</w:t>
            </w:r>
          </w:p>
        </w:tc>
        <w:tc>
          <w:tcPr>
            <w:tcW w:w="2948" w:type="dxa"/>
          </w:tcPr>
          <w:p w14:paraId="6EB51207" w14:textId="77777777" w:rsidR="00FB3680" w:rsidRDefault="00000000">
            <w:pPr>
              <w:spacing w:after="30" w:line="240" w:lineRule="auto"/>
            </w:pPr>
            <w:r>
              <w:t>Agence Foncière d’Habitation (AFH)</w:t>
            </w:r>
          </w:p>
        </w:tc>
        <w:tc>
          <w:tcPr>
            <w:tcW w:w="5386" w:type="dxa"/>
          </w:tcPr>
          <w:p w14:paraId="33817D1F" w14:textId="77777777" w:rsidR="00FB3680" w:rsidRDefault="00000000">
            <w:pPr>
              <w:spacing w:after="30" w:line="240" w:lineRule="auto"/>
            </w:pPr>
            <w:r>
              <w:t>Schéma directeur opérationnel du SI.</w:t>
            </w:r>
          </w:p>
        </w:tc>
      </w:tr>
      <w:tr w:rsidR="00FB3680" w14:paraId="79DE3D31" w14:textId="77777777">
        <w:trPr>
          <w:jc w:val="center"/>
        </w:trPr>
        <w:tc>
          <w:tcPr>
            <w:tcW w:w="1134" w:type="dxa"/>
          </w:tcPr>
          <w:p w14:paraId="5451551A" w14:textId="77777777" w:rsidR="00FB3680" w:rsidRDefault="00000000">
            <w:pPr>
              <w:spacing w:after="30" w:line="240" w:lineRule="auto"/>
            </w:pPr>
            <w:r>
              <w:t>2003</w:t>
            </w:r>
          </w:p>
        </w:tc>
        <w:tc>
          <w:tcPr>
            <w:tcW w:w="2948" w:type="dxa"/>
          </w:tcPr>
          <w:p w14:paraId="4F3AA9E0" w14:textId="77777777" w:rsidR="00FB3680" w:rsidRDefault="00000000">
            <w:pPr>
              <w:spacing w:after="30" w:line="240" w:lineRule="auto"/>
            </w:pPr>
            <w:r>
              <w:t>Ministère de la Santé</w:t>
            </w:r>
          </w:p>
        </w:tc>
        <w:tc>
          <w:tcPr>
            <w:tcW w:w="5386" w:type="dxa"/>
          </w:tcPr>
          <w:p w14:paraId="1893D1A4" w14:textId="77777777" w:rsidR="00FB3680" w:rsidRDefault="00000000">
            <w:pPr>
              <w:spacing w:after="30" w:line="240" w:lineRule="auto"/>
            </w:pPr>
            <w:r>
              <w:t>Schéma directeur opérationnel de l’administration centrale et régionale.</w:t>
            </w:r>
          </w:p>
        </w:tc>
      </w:tr>
      <w:tr w:rsidR="00FB3680" w14:paraId="07151326" w14:textId="77777777">
        <w:trPr>
          <w:jc w:val="center"/>
        </w:trPr>
        <w:tc>
          <w:tcPr>
            <w:tcW w:w="1134" w:type="dxa"/>
          </w:tcPr>
          <w:p w14:paraId="5DDE7EFB" w14:textId="77777777" w:rsidR="00FB3680" w:rsidRDefault="00000000">
            <w:pPr>
              <w:spacing w:after="30" w:line="240" w:lineRule="auto"/>
            </w:pPr>
            <w:r>
              <w:t>2003</w:t>
            </w:r>
          </w:p>
        </w:tc>
        <w:tc>
          <w:tcPr>
            <w:tcW w:w="2948" w:type="dxa"/>
          </w:tcPr>
          <w:p w14:paraId="3BBA3887" w14:textId="77777777" w:rsidR="00FB3680" w:rsidRDefault="00000000">
            <w:pPr>
              <w:spacing w:after="30" w:line="240" w:lineRule="auto"/>
            </w:pPr>
            <w:r>
              <w:t>Office de Développement du Nord-Ouest (ODNO)</w:t>
            </w:r>
          </w:p>
        </w:tc>
        <w:tc>
          <w:tcPr>
            <w:tcW w:w="5386" w:type="dxa"/>
          </w:tcPr>
          <w:p w14:paraId="7217689C" w14:textId="77777777" w:rsidR="00FB3680" w:rsidRDefault="00000000">
            <w:pPr>
              <w:spacing w:after="30" w:line="240" w:lineRule="auto"/>
            </w:pPr>
            <w:r>
              <w:t>Schéma directeur opérationnel du SI.</w:t>
            </w:r>
          </w:p>
        </w:tc>
      </w:tr>
      <w:tr w:rsidR="00FB3680" w14:paraId="792524D7" w14:textId="77777777">
        <w:trPr>
          <w:jc w:val="center"/>
        </w:trPr>
        <w:tc>
          <w:tcPr>
            <w:tcW w:w="1134" w:type="dxa"/>
          </w:tcPr>
          <w:p w14:paraId="4E8C50A0" w14:textId="77777777" w:rsidR="00FB3680" w:rsidRDefault="00000000">
            <w:pPr>
              <w:spacing w:after="30" w:line="240" w:lineRule="auto"/>
            </w:pPr>
            <w:r>
              <w:t>2002</w:t>
            </w:r>
          </w:p>
        </w:tc>
        <w:tc>
          <w:tcPr>
            <w:tcW w:w="2948" w:type="dxa"/>
          </w:tcPr>
          <w:p w14:paraId="77FDF053" w14:textId="77777777" w:rsidR="00FB3680" w:rsidRDefault="00000000">
            <w:pPr>
              <w:spacing w:after="30" w:line="240" w:lineRule="auto"/>
            </w:pPr>
            <w:r>
              <w:t>Ministère de la Santé</w:t>
            </w:r>
          </w:p>
        </w:tc>
        <w:tc>
          <w:tcPr>
            <w:tcW w:w="5386" w:type="dxa"/>
          </w:tcPr>
          <w:p w14:paraId="63F99710" w14:textId="77777777" w:rsidR="00FB3680" w:rsidRDefault="00000000">
            <w:pPr>
              <w:spacing w:after="30" w:line="240" w:lineRule="auto"/>
            </w:pPr>
            <w:r>
              <w:t>Schéma directeur opérationnel du système hospitalier.</w:t>
            </w:r>
          </w:p>
        </w:tc>
      </w:tr>
      <w:tr w:rsidR="00FB3680" w14:paraId="27B78001" w14:textId="77777777">
        <w:trPr>
          <w:jc w:val="center"/>
        </w:trPr>
        <w:tc>
          <w:tcPr>
            <w:tcW w:w="1134" w:type="dxa"/>
          </w:tcPr>
          <w:p w14:paraId="210338C1" w14:textId="77777777" w:rsidR="00FB3680" w:rsidRDefault="00000000">
            <w:pPr>
              <w:spacing w:after="30" w:line="240" w:lineRule="auto"/>
            </w:pPr>
            <w:r>
              <w:t>2005</w:t>
            </w:r>
          </w:p>
        </w:tc>
        <w:tc>
          <w:tcPr>
            <w:tcW w:w="2948" w:type="dxa"/>
          </w:tcPr>
          <w:p w14:paraId="13A50647" w14:textId="77777777" w:rsidR="00FB3680" w:rsidRDefault="00000000">
            <w:pPr>
              <w:spacing w:after="30" w:line="240" w:lineRule="auto"/>
            </w:pPr>
            <w:r>
              <w:t>Ministère de la Santé</w:t>
            </w:r>
          </w:p>
        </w:tc>
        <w:tc>
          <w:tcPr>
            <w:tcW w:w="5386" w:type="dxa"/>
          </w:tcPr>
          <w:p w14:paraId="3CEE942E" w14:textId="77777777" w:rsidR="00FB3680" w:rsidRDefault="00000000">
            <w:pPr>
              <w:spacing w:after="30" w:line="240" w:lineRule="auto"/>
            </w:pPr>
            <w:r>
              <w:t>Schéma directeur opérationnel du système des soins préventifs.</w:t>
            </w:r>
          </w:p>
        </w:tc>
      </w:tr>
      <w:tr w:rsidR="00FB3680" w14:paraId="51700444" w14:textId="77777777">
        <w:trPr>
          <w:jc w:val="center"/>
        </w:trPr>
        <w:tc>
          <w:tcPr>
            <w:tcW w:w="1134" w:type="dxa"/>
          </w:tcPr>
          <w:p w14:paraId="45B6714B" w14:textId="77777777" w:rsidR="00FB3680" w:rsidRDefault="00000000">
            <w:pPr>
              <w:spacing w:after="30" w:line="240" w:lineRule="auto"/>
            </w:pPr>
            <w:r>
              <w:t>2004</w:t>
            </w:r>
          </w:p>
        </w:tc>
        <w:tc>
          <w:tcPr>
            <w:tcW w:w="2948" w:type="dxa"/>
          </w:tcPr>
          <w:p w14:paraId="0325164D" w14:textId="77777777" w:rsidR="00FB3680" w:rsidRDefault="00000000">
            <w:pPr>
              <w:spacing w:after="30" w:line="240" w:lineRule="auto"/>
            </w:pPr>
            <w:r>
              <w:t>Institut Pasteur</w:t>
            </w:r>
          </w:p>
        </w:tc>
        <w:tc>
          <w:tcPr>
            <w:tcW w:w="5386" w:type="dxa"/>
          </w:tcPr>
          <w:p w14:paraId="40D54976" w14:textId="77777777" w:rsidR="00FB3680" w:rsidRDefault="00000000">
            <w:pPr>
              <w:spacing w:after="30" w:line="240" w:lineRule="auto"/>
            </w:pPr>
            <w:r>
              <w:t>Maîtrise d’ouvrage pour la mise en œuvre du schéma directeur ; cahiers des charges et accompagnement.</w:t>
            </w:r>
          </w:p>
        </w:tc>
      </w:tr>
      <w:tr w:rsidR="00FB3680" w14:paraId="6CCD8039" w14:textId="77777777">
        <w:trPr>
          <w:jc w:val="center"/>
        </w:trPr>
        <w:tc>
          <w:tcPr>
            <w:tcW w:w="1134" w:type="dxa"/>
          </w:tcPr>
          <w:p w14:paraId="516091B9" w14:textId="77777777" w:rsidR="00FB3680" w:rsidRDefault="00000000">
            <w:pPr>
              <w:spacing w:after="30" w:line="240" w:lineRule="auto"/>
            </w:pPr>
            <w:r>
              <w:t>2003</w:t>
            </w:r>
          </w:p>
        </w:tc>
        <w:tc>
          <w:tcPr>
            <w:tcW w:w="2948" w:type="dxa"/>
          </w:tcPr>
          <w:p w14:paraId="00C34B11" w14:textId="77777777" w:rsidR="00FB3680" w:rsidRDefault="00000000">
            <w:pPr>
              <w:spacing w:after="30" w:line="240" w:lineRule="auto"/>
            </w:pPr>
            <w:r>
              <w:t>Institut Pasteur</w:t>
            </w:r>
          </w:p>
        </w:tc>
        <w:tc>
          <w:tcPr>
            <w:tcW w:w="5386" w:type="dxa"/>
          </w:tcPr>
          <w:p w14:paraId="5F236B05" w14:textId="77777777" w:rsidR="00FB3680" w:rsidRDefault="00000000">
            <w:pPr>
              <w:spacing w:after="30" w:line="240" w:lineRule="auto"/>
            </w:pPr>
            <w:r>
              <w:t>Schéma directeur opérationnel du SI.</w:t>
            </w:r>
          </w:p>
        </w:tc>
      </w:tr>
      <w:tr w:rsidR="00FB3680" w14:paraId="5EB04F25" w14:textId="77777777">
        <w:trPr>
          <w:jc w:val="center"/>
        </w:trPr>
        <w:tc>
          <w:tcPr>
            <w:tcW w:w="1134" w:type="dxa"/>
          </w:tcPr>
          <w:p w14:paraId="22BCF51B" w14:textId="77777777" w:rsidR="00FB3680" w:rsidRDefault="00000000">
            <w:pPr>
              <w:spacing w:after="30" w:line="240" w:lineRule="auto"/>
            </w:pPr>
            <w:r>
              <w:t>2002–2004</w:t>
            </w:r>
          </w:p>
        </w:tc>
        <w:tc>
          <w:tcPr>
            <w:tcW w:w="2948" w:type="dxa"/>
          </w:tcPr>
          <w:p w14:paraId="4613E3F3" w14:textId="77777777" w:rsidR="00FB3680" w:rsidRDefault="00000000">
            <w:pPr>
              <w:spacing w:after="30" w:line="240" w:lineRule="auto"/>
            </w:pPr>
            <w:r>
              <w:t>Société Nationale d’Industrie Automobile (STIA)</w:t>
            </w:r>
          </w:p>
        </w:tc>
        <w:tc>
          <w:tcPr>
            <w:tcW w:w="5386" w:type="dxa"/>
          </w:tcPr>
          <w:p w14:paraId="041CC4A3" w14:textId="77777777" w:rsidR="00FB3680" w:rsidRDefault="00000000">
            <w:pPr>
              <w:spacing w:after="30" w:line="240" w:lineRule="auto"/>
            </w:pPr>
            <w:r>
              <w:t>Schéma directeur opérationnel et élaboration des cahiers des charges ; maîtrise d’ouvrage.</w:t>
            </w:r>
          </w:p>
        </w:tc>
      </w:tr>
      <w:tr w:rsidR="00FB3680" w14:paraId="7C7E68E5" w14:textId="77777777">
        <w:trPr>
          <w:jc w:val="center"/>
        </w:trPr>
        <w:tc>
          <w:tcPr>
            <w:tcW w:w="1134" w:type="dxa"/>
          </w:tcPr>
          <w:p w14:paraId="2CD9258B" w14:textId="77777777" w:rsidR="00FB3680" w:rsidRDefault="00000000">
            <w:pPr>
              <w:spacing w:after="30" w:line="240" w:lineRule="auto"/>
            </w:pPr>
            <w:r>
              <w:t>2003</w:t>
            </w:r>
          </w:p>
        </w:tc>
        <w:tc>
          <w:tcPr>
            <w:tcW w:w="2948" w:type="dxa"/>
          </w:tcPr>
          <w:p w14:paraId="21821CF1" w14:textId="77777777" w:rsidR="00FB3680" w:rsidRDefault="00000000">
            <w:pPr>
              <w:spacing w:after="30" w:line="240" w:lineRule="auto"/>
            </w:pPr>
            <w:r>
              <w:t>Compagnie des Phosphates de Gafsa (CPG)</w:t>
            </w:r>
          </w:p>
        </w:tc>
        <w:tc>
          <w:tcPr>
            <w:tcW w:w="5386" w:type="dxa"/>
          </w:tcPr>
          <w:p w14:paraId="179CFC0E" w14:textId="77777777" w:rsidR="00FB3680" w:rsidRDefault="00000000">
            <w:pPr>
              <w:spacing w:after="30" w:line="240" w:lineRule="auto"/>
            </w:pPr>
            <w:r>
              <w:t>Schéma directeur stratégique avec composante opérationnelle ; étude de planification stratégique et opérationnelle.</w:t>
            </w:r>
          </w:p>
        </w:tc>
      </w:tr>
      <w:tr w:rsidR="00FB3680" w14:paraId="1813F2B4" w14:textId="77777777">
        <w:trPr>
          <w:jc w:val="center"/>
        </w:trPr>
        <w:tc>
          <w:tcPr>
            <w:tcW w:w="1134" w:type="dxa"/>
          </w:tcPr>
          <w:p w14:paraId="188B01CB" w14:textId="77777777" w:rsidR="00FB3680" w:rsidRDefault="00000000">
            <w:pPr>
              <w:spacing w:after="30" w:line="240" w:lineRule="auto"/>
            </w:pPr>
            <w:r>
              <w:t>2002</w:t>
            </w:r>
          </w:p>
        </w:tc>
        <w:tc>
          <w:tcPr>
            <w:tcW w:w="2948" w:type="dxa"/>
          </w:tcPr>
          <w:p w14:paraId="27D0921A" w14:textId="77777777" w:rsidR="00FB3680" w:rsidRDefault="00000000">
            <w:pPr>
              <w:spacing w:after="30" w:line="240" w:lineRule="auto"/>
            </w:pPr>
            <w:r>
              <w:t>Banque Nationale Agricole (BNA)</w:t>
            </w:r>
          </w:p>
        </w:tc>
        <w:tc>
          <w:tcPr>
            <w:tcW w:w="5386" w:type="dxa"/>
          </w:tcPr>
          <w:p w14:paraId="0781C29F" w14:textId="77777777" w:rsidR="00FB3680" w:rsidRDefault="00000000">
            <w:pPr>
              <w:spacing w:after="30" w:line="240" w:lineRule="auto"/>
            </w:pPr>
            <w:r>
              <w:t>Schéma directeur opérationnel.</w:t>
            </w:r>
          </w:p>
        </w:tc>
      </w:tr>
      <w:tr w:rsidR="00FB3680" w14:paraId="4D65A6EA" w14:textId="77777777">
        <w:trPr>
          <w:jc w:val="center"/>
        </w:trPr>
        <w:tc>
          <w:tcPr>
            <w:tcW w:w="1134" w:type="dxa"/>
          </w:tcPr>
          <w:p w14:paraId="5052ABEC" w14:textId="77777777" w:rsidR="00FB3680" w:rsidRDefault="00000000">
            <w:pPr>
              <w:spacing w:after="30" w:line="240" w:lineRule="auto"/>
            </w:pPr>
            <w:r>
              <w:t>2002</w:t>
            </w:r>
          </w:p>
        </w:tc>
        <w:tc>
          <w:tcPr>
            <w:tcW w:w="2948" w:type="dxa"/>
          </w:tcPr>
          <w:p w14:paraId="0E9A4FFC" w14:textId="77777777" w:rsidR="00FB3680" w:rsidRDefault="00000000">
            <w:pPr>
              <w:spacing w:after="30" w:line="240" w:lineRule="auto"/>
            </w:pPr>
            <w:r>
              <w:t>Banque Tunisienne de Solidarité (BTS)</w:t>
            </w:r>
          </w:p>
        </w:tc>
        <w:tc>
          <w:tcPr>
            <w:tcW w:w="5386" w:type="dxa"/>
          </w:tcPr>
          <w:p w14:paraId="50FB2274" w14:textId="77777777" w:rsidR="00FB3680" w:rsidRDefault="00000000">
            <w:pPr>
              <w:spacing w:after="30" w:line="240" w:lineRule="auto"/>
            </w:pPr>
            <w:r>
              <w:t>Schéma directeur opérationnel.</w:t>
            </w:r>
          </w:p>
        </w:tc>
      </w:tr>
      <w:tr w:rsidR="00FB3680" w14:paraId="4E79DF02" w14:textId="77777777">
        <w:trPr>
          <w:jc w:val="center"/>
        </w:trPr>
        <w:tc>
          <w:tcPr>
            <w:tcW w:w="1134" w:type="dxa"/>
          </w:tcPr>
          <w:p w14:paraId="4FC132A1" w14:textId="77777777" w:rsidR="00FB3680" w:rsidRDefault="00000000">
            <w:pPr>
              <w:spacing w:after="30" w:line="240" w:lineRule="auto"/>
            </w:pPr>
            <w:r>
              <w:t>2001</w:t>
            </w:r>
          </w:p>
        </w:tc>
        <w:tc>
          <w:tcPr>
            <w:tcW w:w="2948" w:type="dxa"/>
          </w:tcPr>
          <w:p w14:paraId="41C0193D" w14:textId="77777777" w:rsidR="00FB3680" w:rsidRDefault="00000000">
            <w:pPr>
              <w:spacing w:after="30" w:line="240" w:lineRule="auto"/>
            </w:pPr>
            <w:r>
              <w:t>Agence Tunisienne de Solidarité (ATS)</w:t>
            </w:r>
          </w:p>
        </w:tc>
        <w:tc>
          <w:tcPr>
            <w:tcW w:w="5386" w:type="dxa"/>
          </w:tcPr>
          <w:p w14:paraId="01950F55" w14:textId="77777777" w:rsidR="00FB3680" w:rsidRDefault="00000000">
            <w:pPr>
              <w:spacing w:after="30" w:line="240" w:lineRule="auto"/>
            </w:pPr>
            <w:r>
              <w:t>Schéma directeur opérationnel.</w:t>
            </w:r>
          </w:p>
        </w:tc>
      </w:tr>
      <w:tr w:rsidR="00FB3680" w14:paraId="44D506DC" w14:textId="77777777">
        <w:trPr>
          <w:jc w:val="center"/>
        </w:trPr>
        <w:tc>
          <w:tcPr>
            <w:tcW w:w="1134" w:type="dxa"/>
          </w:tcPr>
          <w:p w14:paraId="346D333C" w14:textId="77777777" w:rsidR="00FB3680" w:rsidRDefault="00000000">
            <w:pPr>
              <w:spacing w:after="30" w:line="240" w:lineRule="auto"/>
            </w:pPr>
            <w:r>
              <w:t>2001</w:t>
            </w:r>
          </w:p>
        </w:tc>
        <w:tc>
          <w:tcPr>
            <w:tcW w:w="2948" w:type="dxa"/>
          </w:tcPr>
          <w:p w14:paraId="5C534C21" w14:textId="77777777" w:rsidR="00FB3680" w:rsidRDefault="00000000">
            <w:pPr>
              <w:spacing w:after="30" w:line="240" w:lineRule="auto"/>
            </w:pPr>
            <w:r>
              <w:t>Agence Tunisienne de Solidarité (ATS)</w:t>
            </w:r>
          </w:p>
        </w:tc>
        <w:tc>
          <w:tcPr>
            <w:tcW w:w="5386" w:type="dxa"/>
          </w:tcPr>
          <w:p w14:paraId="029C64D6" w14:textId="77777777" w:rsidR="00FB3680" w:rsidRDefault="00000000">
            <w:pPr>
              <w:spacing w:after="30" w:line="240" w:lineRule="auto"/>
            </w:pPr>
            <w:r>
              <w:t>Schéma directeur opérationnel.</w:t>
            </w:r>
          </w:p>
        </w:tc>
      </w:tr>
      <w:tr w:rsidR="00FB3680" w14:paraId="78F64C71" w14:textId="77777777">
        <w:trPr>
          <w:jc w:val="center"/>
        </w:trPr>
        <w:tc>
          <w:tcPr>
            <w:tcW w:w="1134" w:type="dxa"/>
          </w:tcPr>
          <w:p w14:paraId="3B750AB4" w14:textId="77777777" w:rsidR="00FB3680" w:rsidRDefault="00000000">
            <w:pPr>
              <w:spacing w:after="30" w:line="240" w:lineRule="auto"/>
            </w:pPr>
            <w:r>
              <w:t>2001</w:t>
            </w:r>
          </w:p>
        </w:tc>
        <w:tc>
          <w:tcPr>
            <w:tcW w:w="2948" w:type="dxa"/>
          </w:tcPr>
          <w:p w14:paraId="142871A3" w14:textId="77777777" w:rsidR="00FB3680" w:rsidRDefault="00000000">
            <w:pPr>
              <w:spacing w:after="30" w:line="240" w:lineRule="auto"/>
            </w:pPr>
            <w:r>
              <w:t>Ministère de la Santé et organismes sous tutelle</w:t>
            </w:r>
          </w:p>
        </w:tc>
        <w:tc>
          <w:tcPr>
            <w:tcW w:w="5386" w:type="dxa"/>
          </w:tcPr>
          <w:p w14:paraId="6E9C3050" w14:textId="77777777" w:rsidR="00FB3680" w:rsidRDefault="00000000">
            <w:pPr>
              <w:spacing w:after="30" w:line="240" w:lineRule="auto"/>
            </w:pPr>
            <w:r>
              <w:t>Schéma directeur stratégique.</w:t>
            </w:r>
          </w:p>
        </w:tc>
      </w:tr>
      <w:tr w:rsidR="00FB3680" w14:paraId="4C5C1DB0" w14:textId="77777777">
        <w:trPr>
          <w:jc w:val="center"/>
        </w:trPr>
        <w:tc>
          <w:tcPr>
            <w:tcW w:w="1134" w:type="dxa"/>
          </w:tcPr>
          <w:p w14:paraId="1BDF9419" w14:textId="77777777" w:rsidR="00FB3680" w:rsidRDefault="00000000">
            <w:pPr>
              <w:spacing w:after="30" w:line="240" w:lineRule="auto"/>
            </w:pPr>
            <w:r>
              <w:lastRenderedPageBreak/>
              <w:t>2000</w:t>
            </w:r>
          </w:p>
        </w:tc>
        <w:tc>
          <w:tcPr>
            <w:tcW w:w="2948" w:type="dxa"/>
          </w:tcPr>
          <w:p w14:paraId="6B413F19" w14:textId="77777777" w:rsidR="00FB3680" w:rsidRDefault="00000000">
            <w:pPr>
              <w:spacing w:after="30" w:line="240" w:lineRule="auto"/>
            </w:pPr>
            <w:r>
              <w:t>Observatoire du Commerce extérieur</w:t>
            </w:r>
          </w:p>
        </w:tc>
        <w:tc>
          <w:tcPr>
            <w:tcW w:w="5386" w:type="dxa"/>
          </w:tcPr>
          <w:p w14:paraId="411E8EE1" w14:textId="77777777" w:rsidR="00FB3680" w:rsidRDefault="00000000">
            <w:pPr>
              <w:spacing w:after="30" w:line="240" w:lineRule="auto"/>
            </w:pPr>
            <w:r>
              <w:t>Étude d’organisation et réingénierie des processus.</w:t>
            </w:r>
          </w:p>
        </w:tc>
      </w:tr>
      <w:tr w:rsidR="00FB3680" w14:paraId="3D0E1DD2" w14:textId="77777777">
        <w:trPr>
          <w:jc w:val="center"/>
        </w:trPr>
        <w:tc>
          <w:tcPr>
            <w:tcW w:w="1134" w:type="dxa"/>
          </w:tcPr>
          <w:p w14:paraId="04EBBB83" w14:textId="77777777" w:rsidR="00FB3680" w:rsidRDefault="00000000">
            <w:pPr>
              <w:spacing w:after="30" w:line="240" w:lineRule="auto"/>
            </w:pPr>
            <w:r>
              <w:t>1999</w:t>
            </w:r>
          </w:p>
        </w:tc>
        <w:tc>
          <w:tcPr>
            <w:tcW w:w="2948" w:type="dxa"/>
          </w:tcPr>
          <w:p w14:paraId="62854A82" w14:textId="77777777" w:rsidR="00FB3680" w:rsidRDefault="00000000">
            <w:pPr>
              <w:spacing w:after="30" w:line="240" w:lineRule="auto"/>
            </w:pPr>
            <w:r>
              <w:t>Ministère du Commerce</w:t>
            </w:r>
          </w:p>
        </w:tc>
        <w:tc>
          <w:tcPr>
            <w:tcW w:w="5386" w:type="dxa"/>
          </w:tcPr>
          <w:p w14:paraId="2E8846BA" w14:textId="77777777" w:rsidR="00FB3680" w:rsidRDefault="00000000">
            <w:pPr>
              <w:spacing w:after="30" w:line="240" w:lineRule="auto"/>
            </w:pPr>
            <w:r>
              <w:t>Schéma directeur opérationnel.</w:t>
            </w:r>
          </w:p>
        </w:tc>
      </w:tr>
      <w:tr w:rsidR="00FB3680" w14:paraId="53F20B30" w14:textId="77777777">
        <w:trPr>
          <w:jc w:val="center"/>
        </w:trPr>
        <w:tc>
          <w:tcPr>
            <w:tcW w:w="1134" w:type="dxa"/>
          </w:tcPr>
          <w:p w14:paraId="619AC95E" w14:textId="77777777" w:rsidR="00FB3680" w:rsidRDefault="00000000">
            <w:pPr>
              <w:spacing w:after="30" w:line="240" w:lineRule="auto"/>
            </w:pPr>
            <w:r>
              <w:t>1996–1998</w:t>
            </w:r>
          </w:p>
        </w:tc>
        <w:tc>
          <w:tcPr>
            <w:tcW w:w="2948" w:type="dxa"/>
          </w:tcPr>
          <w:p w14:paraId="0A2C1150" w14:textId="77777777" w:rsidR="00FB3680" w:rsidRDefault="00000000">
            <w:pPr>
              <w:spacing w:after="30" w:line="240" w:lineRule="auto"/>
            </w:pPr>
            <w:r>
              <w:t>Ministère de l’Éducation — Mauritanie</w:t>
            </w:r>
          </w:p>
        </w:tc>
        <w:tc>
          <w:tcPr>
            <w:tcW w:w="5386" w:type="dxa"/>
          </w:tcPr>
          <w:p w14:paraId="57A0EEB2" w14:textId="77777777" w:rsidR="00FB3680" w:rsidRDefault="00000000">
            <w:pPr>
              <w:spacing w:after="30" w:line="240" w:lineRule="auto"/>
            </w:pPr>
            <w:r>
              <w:t>Mission d’expert indépendant : assainissement du fichier du personnel, expertise métier GRH, nouvelle organisation et manuel d’organisation, formation du personnel.</w:t>
            </w:r>
          </w:p>
        </w:tc>
      </w:tr>
      <w:tr w:rsidR="00FB3680" w14:paraId="01403F57" w14:textId="77777777">
        <w:trPr>
          <w:jc w:val="center"/>
        </w:trPr>
        <w:tc>
          <w:tcPr>
            <w:tcW w:w="1134" w:type="dxa"/>
          </w:tcPr>
          <w:p w14:paraId="07A41931" w14:textId="77777777" w:rsidR="00FB3680" w:rsidRDefault="00000000">
            <w:pPr>
              <w:spacing w:after="30" w:line="240" w:lineRule="auto"/>
            </w:pPr>
            <w:r>
              <w:t>1985</w:t>
            </w:r>
          </w:p>
        </w:tc>
        <w:tc>
          <w:tcPr>
            <w:tcW w:w="2948" w:type="dxa"/>
          </w:tcPr>
          <w:p w14:paraId="3D671DBB" w14:textId="77777777" w:rsidR="00FB3680" w:rsidRDefault="00000000">
            <w:pPr>
              <w:spacing w:after="30" w:line="240" w:lineRule="auto"/>
            </w:pPr>
            <w:r>
              <w:t>Ministère de la Fonction publique — Mauritanie</w:t>
            </w:r>
          </w:p>
        </w:tc>
        <w:tc>
          <w:tcPr>
            <w:tcW w:w="5386" w:type="dxa"/>
          </w:tcPr>
          <w:p w14:paraId="37EC59DD" w14:textId="77777777" w:rsidR="00FB3680" w:rsidRDefault="00000000">
            <w:pPr>
              <w:spacing w:after="30" w:line="240" w:lineRule="auto"/>
            </w:pPr>
            <w:r>
              <w:t>Schéma directeur opérationnel.</w:t>
            </w:r>
          </w:p>
        </w:tc>
      </w:tr>
      <w:tr w:rsidR="00FB3680" w14:paraId="76F99613" w14:textId="77777777">
        <w:trPr>
          <w:jc w:val="center"/>
        </w:trPr>
        <w:tc>
          <w:tcPr>
            <w:tcW w:w="1134" w:type="dxa"/>
          </w:tcPr>
          <w:p w14:paraId="18CAAE18" w14:textId="77777777" w:rsidR="00FB3680" w:rsidRDefault="00000000">
            <w:pPr>
              <w:spacing w:after="30" w:line="240" w:lineRule="auto"/>
            </w:pPr>
            <w:r>
              <w:t>1986</w:t>
            </w:r>
          </w:p>
        </w:tc>
        <w:tc>
          <w:tcPr>
            <w:tcW w:w="2948" w:type="dxa"/>
          </w:tcPr>
          <w:p w14:paraId="32859F1E" w14:textId="77777777" w:rsidR="00FB3680" w:rsidRDefault="00000000">
            <w:pPr>
              <w:spacing w:after="30" w:line="240" w:lineRule="auto"/>
            </w:pPr>
            <w:r>
              <w:t>État mauritanien</w:t>
            </w:r>
          </w:p>
        </w:tc>
        <w:tc>
          <w:tcPr>
            <w:tcW w:w="5386" w:type="dxa"/>
          </w:tcPr>
          <w:p w14:paraId="4B36236B" w14:textId="77777777" w:rsidR="00FB3680" w:rsidRDefault="00000000">
            <w:pPr>
              <w:spacing w:after="30" w:line="240" w:lineRule="auto"/>
            </w:pPr>
            <w:r>
              <w:t>Conception générale et détaillée, pilotage du développement et mise en place du système de gestion du personnel de l’État.</w:t>
            </w:r>
          </w:p>
        </w:tc>
      </w:tr>
      <w:tr w:rsidR="00FB3680" w14:paraId="50E060FD" w14:textId="77777777">
        <w:trPr>
          <w:jc w:val="center"/>
        </w:trPr>
        <w:tc>
          <w:tcPr>
            <w:tcW w:w="1134" w:type="dxa"/>
          </w:tcPr>
          <w:p w14:paraId="5FFF4319" w14:textId="77777777" w:rsidR="00FB3680" w:rsidRDefault="00000000">
            <w:pPr>
              <w:spacing w:after="30" w:line="240" w:lineRule="auto"/>
            </w:pPr>
            <w:r>
              <w:t>1984</w:t>
            </w:r>
          </w:p>
        </w:tc>
        <w:tc>
          <w:tcPr>
            <w:tcW w:w="2948" w:type="dxa"/>
          </w:tcPr>
          <w:p w14:paraId="5EBDFB02" w14:textId="77777777" w:rsidR="00FB3680" w:rsidRDefault="00000000">
            <w:pPr>
              <w:spacing w:after="30" w:line="240" w:lineRule="auto"/>
            </w:pPr>
            <w:r>
              <w:t>Ministère de l’Intérieur et organismes sous tutelle</w:t>
            </w:r>
          </w:p>
        </w:tc>
        <w:tc>
          <w:tcPr>
            <w:tcW w:w="5386" w:type="dxa"/>
          </w:tcPr>
          <w:p w14:paraId="39536F44" w14:textId="77777777" w:rsidR="00FB3680" w:rsidRDefault="00000000">
            <w:pPr>
              <w:spacing w:after="30" w:line="240" w:lineRule="auto"/>
            </w:pPr>
            <w:r>
              <w:t>Schéma directeur stratégique.</w:t>
            </w:r>
          </w:p>
        </w:tc>
      </w:tr>
      <w:tr w:rsidR="00FB3680" w14:paraId="1CEA4D28" w14:textId="77777777">
        <w:trPr>
          <w:jc w:val="center"/>
        </w:trPr>
        <w:tc>
          <w:tcPr>
            <w:tcW w:w="1134" w:type="dxa"/>
          </w:tcPr>
          <w:p w14:paraId="4AF5A938" w14:textId="77777777" w:rsidR="00FB3680" w:rsidRDefault="00000000">
            <w:pPr>
              <w:spacing w:after="30" w:line="240" w:lineRule="auto"/>
            </w:pPr>
            <w:r>
              <w:t>1983–1990</w:t>
            </w:r>
          </w:p>
        </w:tc>
        <w:tc>
          <w:tcPr>
            <w:tcW w:w="2948" w:type="dxa"/>
          </w:tcPr>
          <w:p w14:paraId="4D69A4FB" w14:textId="77777777" w:rsidR="00FB3680" w:rsidRDefault="00000000">
            <w:pPr>
              <w:spacing w:after="30" w:line="240" w:lineRule="auto"/>
            </w:pPr>
            <w:r>
              <w:t>Centre National d’Informatique (CNI)</w:t>
            </w:r>
          </w:p>
        </w:tc>
        <w:tc>
          <w:tcPr>
            <w:tcW w:w="5386" w:type="dxa"/>
          </w:tcPr>
          <w:p w14:paraId="68EB10A4" w14:textId="77777777" w:rsidR="00FB3680" w:rsidRDefault="00000000">
            <w:pPr>
              <w:spacing w:after="30" w:line="240" w:lineRule="auto"/>
            </w:pPr>
            <w:r>
              <w:t>Recherche méthodologique, conseil, assistance, formation et contrôle qualité : méthodes de schémas directeurs, conception SI, conduite de projets, méthode SCOP, réingénierie des processus, contrôle qualité et atelier de génie logiciel.</w:t>
            </w:r>
          </w:p>
        </w:tc>
      </w:tr>
    </w:tbl>
    <w:p w14:paraId="639EA862" w14:textId="77777777" w:rsidR="00FB3680" w:rsidRPr="00862F03" w:rsidRDefault="00000000">
      <w:pPr>
        <w:pStyle w:val="Titre1"/>
        <w:rPr>
          <w:sz w:val="24"/>
          <w:szCs w:val="24"/>
        </w:rPr>
      </w:pPr>
      <w:r w:rsidRPr="00862F03">
        <w:rPr>
          <w:sz w:val="24"/>
          <w:szCs w:val="24"/>
        </w:rPr>
        <w:t>RECHERCHE MÉTHODOLOGIQUE, PUBLICATIONS ET TRANSFERT</w:t>
      </w:r>
    </w:p>
    <w:p w14:paraId="58AEA1EC" w14:textId="77777777" w:rsidR="00FB3680" w:rsidRDefault="00000000">
      <w:pPr>
        <w:spacing w:after="40"/>
        <w:ind w:left="259" w:hanging="173"/>
      </w:pPr>
      <w:r>
        <w:rPr>
          <w:color w:val="007680"/>
          <w:sz w:val="20"/>
        </w:rPr>
        <w:t xml:space="preserve">• </w:t>
      </w:r>
      <w:r>
        <w:rPr>
          <w:sz w:val="20"/>
        </w:rPr>
        <w:t>Travaux de recherche méthodologique sur la planification, la conception et le développement des systèmes d’information.</w:t>
      </w:r>
    </w:p>
    <w:p w14:paraId="3E86D145" w14:textId="77777777" w:rsidR="00FB3680" w:rsidRDefault="00000000">
      <w:pPr>
        <w:spacing w:after="40"/>
        <w:ind w:left="259" w:hanging="173"/>
      </w:pPr>
      <w:r>
        <w:rPr>
          <w:color w:val="007680"/>
          <w:sz w:val="20"/>
        </w:rPr>
        <w:t xml:space="preserve">• </w:t>
      </w:r>
      <w:r>
        <w:rPr>
          <w:sz w:val="20"/>
        </w:rPr>
        <w:t>Élaboration d’une démarche d’élaboration d’un schéma directeur stratégique.</w:t>
      </w:r>
    </w:p>
    <w:p w14:paraId="55172B8B" w14:textId="77777777" w:rsidR="00FB3680" w:rsidRDefault="00000000">
      <w:pPr>
        <w:spacing w:after="40"/>
        <w:ind w:left="259" w:hanging="173"/>
      </w:pPr>
      <w:r>
        <w:rPr>
          <w:color w:val="007680"/>
          <w:sz w:val="20"/>
        </w:rPr>
        <w:t xml:space="preserve">• </w:t>
      </w:r>
      <w:r>
        <w:rPr>
          <w:sz w:val="20"/>
        </w:rPr>
        <w:t>Élaboration d’une méthode d’organisation et de réingénierie des processus.</w:t>
      </w:r>
    </w:p>
    <w:p w14:paraId="74EE476A" w14:textId="77777777" w:rsidR="00FB3680" w:rsidRDefault="00000000">
      <w:pPr>
        <w:spacing w:after="40"/>
        <w:ind w:left="259" w:hanging="173"/>
      </w:pPr>
      <w:r>
        <w:rPr>
          <w:color w:val="007680"/>
          <w:sz w:val="20"/>
        </w:rPr>
        <w:t xml:space="preserve">• </w:t>
      </w:r>
      <w:r>
        <w:rPr>
          <w:sz w:val="20"/>
        </w:rPr>
        <w:t>Méthode SCOP : évaluation, planification et suivi des projets informatiques.</w:t>
      </w:r>
    </w:p>
    <w:p w14:paraId="74369821" w14:textId="77777777" w:rsidR="00FB3680" w:rsidRDefault="00000000">
      <w:pPr>
        <w:spacing w:after="40"/>
        <w:ind w:left="259" w:hanging="173"/>
      </w:pPr>
      <w:r>
        <w:rPr>
          <w:color w:val="007680"/>
          <w:sz w:val="20"/>
        </w:rPr>
        <w:t xml:space="preserve">• </w:t>
      </w:r>
      <w:r>
        <w:rPr>
          <w:sz w:val="20"/>
        </w:rPr>
        <w:t>Définition des procédures de planification et de réalisation des projets informatiques pour le Gouvernement tunisien.</w:t>
      </w:r>
    </w:p>
    <w:p w14:paraId="6D77161B" w14:textId="77777777" w:rsidR="00FB3680" w:rsidRDefault="00000000">
      <w:pPr>
        <w:spacing w:after="40"/>
        <w:ind w:left="259" w:hanging="173"/>
      </w:pPr>
      <w:r>
        <w:rPr>
          <w:color w:val="007680"/>
          <w:sz w:val="20"/>
        </w:rPr>
        <w:t xml:space="preserve">• </w:t>
      </w:r>
      <w:r>
        <w:rPr>
          <w:sz w:val="20"/>
        </w:rPr>
        <w:t>Notes techniques sur les audits SI, l’étude de l’existant, les types de schémas directeurs, l’urbanisation des SI et les plans d’assurance qualité.</w:t>
      </w:r>
    </w:p>
    <w:p w14:paraId="0C980E36" w14:textId="77777777" w:rsidR="00FB3680" w:rsidRDefault="00000000">
      <w:pPr>
        <w:spacing w:after="40"/>
        <w:ind w:left="259" w:hanging="173"/>
      </w:pPr>
      <w:r>
        <w:rPr>
          <w:color w:val="007680"/>
          <w:sz w:val="20"/>
        </w:rPr>
        <w:t xml:space="preserve">• </w:t>
      </w:r>
      <w:r>
        <w:rPr>
          <w:sz w:val="20"/>
        </w:rPr>
        <w:t>Atelier de génie logiciel ALIA, en association avec une équipe universitaire de recherche en génie logiciel.</w:t>
      </w:r>
    </w:p>
    <w:p w14:paraId="4065DF98" w14:textId="77777777" w:rsidR="00FB3680" w:rsidRPr="00862F03" w:rsidRDefault="00000000">
      <w:pPr>
        <w:pStyle w:val="Titre1"/>
        <w:rPr>
          <w:sz w:val="24"/>
          <w:szCs w:val="24"/>
        </w:rPr>
      </w:pPr>
      <w:r w:rsidRPr="00862F03">
        <w:rPr>
          <w:sz w:val="24"/>
          <w:szCs w:val="24"/>
        </w:rPr>
        <w:t>FORMATION ET FORMATIONS COMPLÉMENTAIRES</w:t>
      </w:r>
    </w:p>
    <w:p w14:paraId="1F3FA9FB" w14:textId="77777777" w:rsidR="00FB3680" w:rsidRDefault="00000000">
      <w:pPr>
        <w:spacing w:after="40"/>
        <w:ind w:left="259" w:hanging="173"/>
      </w:pPr>
      <w:r>
        <w:rPr>
          <w:color w:val="007680"/>
          <w:sz w:val="20"/>
        </w:rPr>
        <w:t xml:space="preserve">• </w:t>
      </w:r>
      <w:r>
        <w:rPr>
          <w:sz w:val="20"/>
        </w:rPr>
        <w:t>Formation de formateur à la méthodologie MERISE — SEMA GROUP, France.</w:t>
      </w:r>
    </w:p>
    <w:p w14:paraId="6868BAE7" w14:textId="77777777" w:rsidR="00FB3680" w:rsidRDefault="00000000">
      <w:pPr>
        <w:spacing w:after="40"/>
        <w:ind w:left="259" w:hanging="173"/>
      </w:pPr>
      <w:r>
        <w:rPr>
          <w:color w:val="007680"/>
          <w:sz w:val="20"/>
        </w:rPr>
        <w:t xml:space="preserve">• </w:t>
      </w:r>
      <w:r>
        <w:rPr>
          <w:sz w:val="20"/>
        </w:rPr>
        <w:t>Formation de formateur à la méthodologie d’élaboration d’un schéma directeur informatique — SLIGOS, France.</w:t>
      </w:r>
    </w:p>
    <w:p w14:paraId="14D71D04" w14:textId="77777777" w:rsidR="00FB3680" w:rsidRDefault="00000000">
      <w:pPr>
        <w:spacing w:after="40"/>
        <w:ind w:left="259" w:hanging="173"/>
      </w:pPr>
      <w:r>
        <w:rPr>
          <w:color w:val="007680"/>
          <w:sz w:val="20"/>
        </w:rPr>
        <w:t xml:space="preserve">• </w:t>
      </w:r>
      <w:r>
        <w:rPr>
          <w:sz w:val="20"/>
        </w:rPr>
        <w:t>Formation à la gouvernance des SI : COBIT, ITIL, PMP, Agile.</w:t>
      </w:r>
    </w:p>
    <w:p w14:paraId="1B80E7EA" w14:textId="77777777" w:rsidR="00FB3680" w:rsidRDefault="00000000">
      <w:pPr>
        <w:spacing w:after="40"/>
        <w:ind w:left="259" w:hanging="173"/>
      </w:pPr>
      <w:r>
        <w:rPr>
          <w:color w:val="007680"/>
          <w:sz w:val="20"/>
        </w:rPr>
        <w:t xml:space="preserve">• </w:t>
      </w:r>
      <w:r>
        <w:rPr>
          <w:sz w:val="20"/>
        </w:rPr>
        <w:t>Formations complémentaires : bases de données, développement Web, ECM, Open ERP (Odoo).</w:t>
      </w:r>
    </w:p>
    <w:p w14:paraId="3B4DBE18" w14:textId="77777777" w:rsidR="00FB3680" w:rsidRDefault="00000000">
      <w:pPr>
        <w:pStyle w:val="Titre1"/>
      </w:pPr>
      <w:r>
        <w:rPr>
          <w:sz w:val="20"/>
        </w:rPr>
        <w:t>FORMATION ACADÉMIQUE</w:t>
      </w:r>
    </w:p>
    <w:tbl>
      <w:tblPr>
        <w:tblW w:w="0" w:type="auto"/>
        <w:tblLook w:val="04A0" w:firstRow="1" w:lastRow="0" w:firstColumn="1" w:lastColumn="0" w:noHBand="0" w:noVBand="1"/>
      </w:tblPr>
      <w:tblGrid>
        <w:gridCol w:w="3456"/>
        <w:gridCol w:w="3456"/>
        <w:gridCol w:w="3456"/>
      </w:tblGrid>
      <w:tr w:rsidR="00FB3680" w14:paraId="265F83E3" w14:textId="77777777">
        <w:tc>
          <w:tcPr>
            <w:tcW w:w="3456" w:type="dxa"/>
            <w:shd w:val="clear" w:color="auto" w:fill="18304E"/>
            <w:vAlign w:val="center"/>
          </w:tcPr>
          <w:p w14:paraId="30828080" w14:textId="77777777" w:rsidR="00FB3680" w:rsidRDefault="00000000">
            <w:pPr>
              <w:spacing w:after="20"/>
            </w:pPr>
            <w:r>
              <w:rPr>
                <w:b/>
                <w:color w:val="FFFFFF"/>
                <w:sz w:val="20"/>
              </w:rPr>
              <w:t>PÉRIODE</w:t>
            </w:r>
          </w:p>
        </w:tc>
        <w:tc>
          <w:tcPr>
            <w:tcW w:w="3456" w:type="dxa"/>
            <w:shd w:val="clear" w:color="auto" w:fill="18304E"/>
            <w:vAlign w:val="center"/>
          </w:tcPr>
          <w:p w14:paraId="198889EA" w14:textId="77777777" w:rsidR="00FB3680" w:rsidRDefault="00000000">
            <w:pPr>
              <w:spacing w:after="20"/>
            </w:pPr>
            <w:r>
              <w:rPr>
                <w:b/>
                <w:color w:val="FFFFFF"/>
                <w:sz w:val="20"/>
              </w:rPr>
              <w:t>ÉTABLISSEMENT</w:t>
            </w:r>
          </w:p>
        </w:tc>
        <w:tc>
          <w:tcPr>
            <w:tcW w:w="3456" w:type="dxa"/>
            <w:shd w:val="clear" w:color="auto" w:fill="18304E"/>
            <w:vAlign w:val="center"/>
          </w:tcPr>
          <w:p w14:paraId="261FA090" w14:textId="77777777" w:rsidR="00FB3680" w:rsidRDefault="00000000">
            <w:pPr>
              <w:spacing w:after="20"/>
            </w:pPr>
            <w:r>
              <w:rPr>
                <w:b/>
                <w:color w:val="FFFFFF"/>
                <w:sz w:val="20"/>
              </w:rPr>
              <w:t>DIPLÔME</w:t>
            </w:r>
          </w:p>
        </w:tc>
      </w:tr>
      <w:tr w:rsidR="00FB3680" w14:paraId="5AD5CBFC" w14:textId="77777777">
        <w:tc>
          <w:tcPr>
            <w:tcW w:w="3456" w:type="dxa"/>
            <w:shd w:val="clear" w:color="auto" w:fill="EBF2F6"/>
            <w:vAlign w:val="center"/>
          </w:tcPr>
          <w:p w14:paraId="3953718F" w14:textId="77777777" w:rsidR="00FB3680" w:rsidRDefault="00000000">
            <w:pPr>
              <w:spacing w:after="20"/>
            </w:pPr>
            <w:r>
              <w:rPr>
                <w:b/>
                <w:sz w:val="20"/>
              </w:rPr>
              <w:t>1976–1980</w:t>
            </w:r>
          </w:p>
        </w:tc>
        <w:tc>
          <w:tcPr>
            <w:tcW w:w="3456" w:type="dxa"/>
            <w:vAlign w:val="center"/>
          </w:tcPr>
          <w:p w14:paraId="51384979" w14:textId="77777777" w:rsidR="00FB3680" w:rsidRDefault="00000000">
            <w:pPr>
              <w:spacing w:after="20"/>
            </w:pPr>
            <w:r>
              <w:rPr>
                <w:sz w:val="20"/>
              </w:rPr>
              <w:t>Faculté des Sciences de Tunis</w:t>
            </w:r>
          </w:p>
        </w:tc>
        <w:tc>
          <w:tcPr>
            <w:tcW w:w="3456" w:type="dxa"/>
            <w:vAlign w:val="center"/>
          </w:tcPr>
          <w:p w14:paraId="77678E94" w14:textId="77777777" w:rsidR="00FB3680" w:rsidRDefault="00000000">
            <w:pPr>
              <w:spacing w:after="20"/>
            </w:pPr>
            <w:r>
              <w:rPr>
                <w:sz w:val="20"/>
              </w:rPr>
              <w:t>Diplôme d’Ingénieur principal en Informatique (Bac+6)</w:t>
            </w:r>
          </w:p>
        </w:tc>
      </w:tr>
      <w:tr w:rsidR="00FB3680" w14:paraId="5184B90E" w14:textId="77777777">
        <w:tc>
          <w:tcPr>
            <w:tcW w:w="3456" w:type="dxa"/>
            <w:shd w:val="clear" w:color="auto" w:fill="EBF2F6"/>
            <w:vAlign w:val="center"/>
          </w:tcPr>
          <w:p w14:paraId="56FF6514" w14:textId="77777777" w:rsidR="00FB3680" w:rsidRDefault="00000000">
            <w:pPr>
              <w:spacing w:after="20"/>
            </w:pPr>
            <w:r>
              <w:rPr>
                <w:b/>
                <w:sz w:val="20"/>
              </w:rPr>
              <w:t>1973–1976</w:t>
            </w:r>
          </w:p>
        </w:tc>
        <w:tc>
          <w:tcPr>
            <w:tcW w:w="3456" w:type="dxa"/>
            <w:vAlign w:val="center"/>
          </w:tcPr>
          <w:p w14:paraId="1ED584A3" w14:textId="77777777" w:rsidR="00FB3680" w:rsidRDefault="00000000">
            <w:pPr>
              <w:spacing w:after="20"/>
            </w:pPr>
            <w:r>
              <w:rPr>
                <w:sz w:val="20"/>
              </w:rPr>
              <w:t>Faculté des Sciences de Tunis</w:t>
            </w:r>
          </w:p>
        </w:tc>
        <w:tc>
          <w:tcPr>
            <w:tcW w:w="3456" w:type="dxa"/>
            <w:vAlign w:val="center"/>
          </w:tcPr>
          <w:p w14:paraId="004E28ED" w14:textId="77777777" w:rsidR="00FB3680" w:rsidRDefault="00000000">
            <w:pPr>
              <w:spacing w:after="20"/>
            </w:pPr>
            <w:r>
              <w:rPr>
                <w:sz w:val="20"/>
              </w:rPr>
              <w:t>Diplôme Universitaire des Études Scientifiques (DUES) — Physique-Chimie</w:t>
            </w:r>
          </w:p>
        </w:tc>
      </w:tr>
      <w:tr w:rsidR="00FB3680" w14:paraId="0ED4D45C" w14:textId="77777777">
        <w:tc>
          <w:tcPr>
            <w:tcW w:w="3456" w:type="dxa"/>
            <w:shd w:val="clear" w:color="auto" w:fill="EBF2F6"/>
            <w:vAlign w:val="center"/>
          </w:tcPr>
          <w:p w14:paraId="6BBC2753" w14:textId="77777777" w:rsidR="00FB3680" w:rsidRDefault="00000000">
            <w:pPr>
              <w:spacing w:after="20"/>
            </w:pPr>
            <w:r>
              <w:rPr>
                <w:b/>
                <w:sz w:val="20"/>
              </w:rPr>
              <w:t>—</w:t>
            </w:r>
          </w:p>
        </w:tc>
        <w:tc>
          <w:tcPr>
            <w:tcW w:w="3456" w:type="dxa"/>
            <w:vAlign w:val="center"/>
          </w:tcPr>
          <w:p w14:paraId="2C3D9031" w14:textId="77777777" w:rsidR="00FB3680" w:rsidRDefault="00000000">
            <w:pPr>
              <w:spacing w:after="20"/>
            </w:pPr>
            <w:r>
              <w:rPr>
                <w:sz w:val="20"/>
              </w:rPr>
              <w:t>Lycée de Ksar Hellal</w:t>
            </w:r>
          </w:p>
        </w:tc>
        <w:tc>
          <w:tcPr>
            <w:tcW w:w="3456" w:type="dxa"/>
            <w:vAlign w:val="center"/>
          </w:tcPr>
          <w:p w14:paraId="50D17726" w14:textId="77777777" w:rsidR="00FB3680" w:rsidRDefault="00000000">
            <w:pPr>
              <w:spacing w:after="20"/>
            </w:pPr>
            <w:r>
              <w:rPr>
                <w:sz w:val="20"/>
              </w:rPr>
              <w:t>Baccalauréat — série sciences</w:t>
            </w:r>
          </w:p>
        </w:tc>
      </w:tr>
    </w:tbl>
    <w:p w14:paraId="15E381F3" w14:textId="77777777" w:rsidR="00FB3680" w:rsidRDefault="00000000">
      <w:pPr>
        <w:pStyle w:val="Titre1"/>
      </w:pPr>
      <w:r>
        <w:rPr>
          <w:sz w:val="20"/>
        </w:rPr>
        <w:t>LANGUES</w:t>
      </w:r>
    </w:p>
    <w:tbl>
      <w:tblPr>
        <w:tblW w:w="0" w:type="auto"/>
        <w:tblLook w:val="04A0" w:firstRow="1" w:lastRow="0" w:firstColumn="1" w:lastColumn="0" w:noHBand="0" w:noVBand="1"/>
      </w:tblPr>
      <w:tblGrid>
        <w:gridCol w:w="2592"/>
        <w:gridCol w:w="2592"/>
        <w:gridCol w:w="2592"/>
        <w:gridCol w:w="2592"/>
      </w:tblGrid>
      <w:tr w:rsidR="00FB3680" w14:paraId="2B8EDAA0" w14:textId="77777777">
        <w:tc>
          <w:tcPr>
            <w:tcW w:w="2592" w:type="dxa"/>
            <w:shd w:val="clear" w:color="auto" w:fill="18304E"/>
            <w:vAlign w:val="center"/>
          </w:tcPr>
          <w:p w14:paraId="53FD076A" w14:textId="77777777" w:rsidR="00FB3680" w:rsidRDefault="00000000">
            <w:pPr>
              <w:spacing w:after="20"/>
            </w:pPr>
            <w:r>
              <w:rPr>
                <w:b/>
                <w:color w:val="FFFFFF"/>
                <w:sz w:val="20"/>
              </w:rPr>
              <w:t>LANGUE</w:t>
            </w:r>
          </w:p>
        </w:tc>
        <w:tc>
          <w:tcPr>
            <w:tcW w:w="2592" w:type="dxa"/>
            <w:shd w:val="clear" w:color="auto" w:fill="18304E"/>
            <w:vAlign w:val="center"/>
          </w:tcPr>
          <w:p w14:paraId="2D1259EE" w14:textId="77777777" w:rsidR="00FB3680" w:rsidRDefault="00000000">
            <w:pPr>
              <w:spacing w:after="20"/>
            </w:pPr>
            <w:r>
              <w:rPr>
                <w:b/>
                <w:color w:val="FFFFFF"/>
                <w:sz w:val="20"/>
              </w:rPr>
              <w:t>LU</w:t>
            </w:r>
          </w:p>
        </w:tc>
        <w:tc>
          <w:tcPr>
            <w:tcW w:w="2592" w:type="dxa"/>
            <w:shd w:val="clear" w:color="auto" w:fill="18304E"/>
            <w:vAlign w:val="center"/>
          </w:tcPr>
          <w:p w14:paraId="3410D2EF" w14:textId="77777777" w:rsidR="00FB3680" w:rsidRDefault="00000000">
            <w:pPr>
              <w:spacing w:after="20"/>
            </w:pPr>
            <w:r>
              <w:rPr>
                <w:b/>
                <w:color w:val="FFFFFF"/>
                <w:sz w:val="20"/>
              </w:rPr>
              <w:t>PARLÉ</w:t>
            </w:r>
          </w:p>
        </w:tc>
        <w:tc>
          <w:tcPr>
            <w:tcW w:w="2592" w:type="dxa"/>
            <w:shd w:val="clear" w:color="auto" w:fill="18304E"/>
            <w:vAlign w:val="center"/>
          </w:tcPr>
          <w:p w14:paraId="0478DBA4" w14:textId="77777777" w:rsidR="00FB3680" w:rsidRDefault="00000000">
            <w:pPr>
              <w:spacing w:after="20"/>
            </w:pPr>
            <w:r>
              <w:rPr>
                <w:b/>
                <w:color w:val="FFFFFF"/>
                <w:sz w:val="20"/>
              </w:rPr>
              <w:t>ÉCRIT</w:t>
            </w:r>
          </w:p>
        </w:tc>
      </w:tr>
      <w:tr w:rsidR="00FB3680" w14:paraId="61AC5942" w14:textId="77777777">
        <w:tc>
          <w:tcPr>
            <w:tcW w:w="2592" w:type="dxa"/>
            <w:shd w:val="clear" w:color="auto" w:fill="EBF2F6"/>
            <w:vAlign w:val="center"/>
          </w:tcPr>
          <w:p w14:paraId="226600DF" w14:textId="77777777" w:rsidR="00FB3680" w:rsidRDefault="00000000">
            <w:pPr>
              <w:spacing w:after="20"/>
            </w:pPr>
            <w:r>
              <w:rPr>
                <w:b/>
                <w:sz w:val="20"/>
              </w:rPr>
              <w:t>Arabe</w:t>
            </w:r>
          </w:p>
        </w:tc>
        <w:tc>
          <w:tcPr>
            <w:tcW w:w="2592" w:type="dxa"/>
            <w:vAlign w:val="center"/>
          </w:tcPr>
          <w:p w14:paraId="3E3C2F32" w14:textId="77777777" w:rsidR="00FB3680" w:rsidRDefault="00000000">
            <w:pPr>
              <w:spacing w:after="20"/>
            </w:pPr>
            <w:r>
              <w:rPr>
                <w:sz w:val="20"/>
              </w:rPr>
              <w:t>Excellent</w:t>
            </w:r>
          </w:p>
        </w:tc>
        <w:tc>
          <w:tcPr>
            <w:tcW w:w="2592" w:type="dxa"/>
            <w:vAlign w:val="center"/>
          </w:tcPr>
          <w:p w14:paraId="25EB763F" w14:textId="77777777" w:rsidR="00FB3680" w:rsidRDefault="00000000">
            <w:pPr>
              <w:spacing w:after="20"/>
            </w:pPr>
            <w:r>
              <w:rPr>
                <w:sz w:val="20"/>
              </w:rPr>
              <w:t>Excellent</w:t>
            </w:r>
          </w:p>
        </w:tc>
        <w:tc>
          <w:tcPr>
            <w:tcW w:w="2592" w:type="dxa"/>
            <w:vAlign w:val="center"/>
          </w:tcPr>
          <w:p w14:paraId="552403A3" w14:textId="77777777" w:rsidR="00FB3680" w:rsidRDefault="00000000">
            <w:pPr>
              <w:spacing w:after="20"/>
            </w:pPr>
            <w:r>
              <w:rPr>
                <w:sz w:val="20"/>
              </w:rPr>
              <w:t>Excellent</w:t>
            </w:r>
          </w:p>
        </w:tc>
      </w:tr>
      <w:tr w:rsidR="00FB3680" w14:paraId="40F495F4" w14:textId="77777777">
        <w:tc>
          <w:tcPr>
            <w:tcW w:w="2592" w:type="dxa"/>
            <w:shd w:val="clear" w:color="auto" w:fill="EBF2F6"/>
            <w:vAlign w:val="center"/>
          </w:tcPr>
          <w:p w14:paraId="2BE91909" w14:textId="77777777" w:rsidR="00FB3680" w:rsidRDefault="00000000">
            <w:pPr>
              <w:spacing w:after="20"/>
            </w:pPr>
            <w:r>
              <w:rPr>
                <w:b/>
                <w:sz w:val="20"/>
              </w:rPr>
              <w:t>Français</w:t>
            </w:r>
          </w:p>
        </w:tc>
        <w:tc>
          <w:tcPr>
            <w:tcW w:w="2592" w:type="dxa"/>
            <w:vAlign w:val="center"/>
          </w:tcPr>
          <w:p w14:paraId="287242DE" w14:textId="77777777" w:rsidR="00FB3680" w:rsidRDefault="00000000">
            <w:pPr>
              <w:spacing w:after="20"/>
            </w:pPr>
            <w:r>
              <w:rPr>
                <w:sz w:val="20"/>
              </w:rPr>
              <w:t>Excellent</w:t>
            </w:r>
          </w:p>
        </w:tc>
        <w:tc>
          <w:tcPr>
            <w:tcW w:w="2592" w:type="dxa"/>
            <w:vAlign w:val="center"/>
          </w:tcPr>
          <w:p w14:paraId="427BF4E6" w14:textId="77777777" w:rsidR="00FB3680" w:rsidRDefault="00000000">
            <w:pPr>
              <w:spacing w:after="20"/>
            </w:pPr>
            <w:r>
              <w:rPr>
                <w:sz w:val="20"/>
              </w:rPr>
              <w:t>Excellent</w:t>
            </w:r>
          </w:p>
        </w:tc>
        <w:tc>
          <w:tcPr>
            <w:tcW w:w="2592" w:type="dxa"/>
            <w:vAlign w:val="center"/>
          </w:tcPr>
          <w:p w14:paraId="286EE283" w14:textId="77777777" w:rsidR="00FB3680" w:rsidRDefault="00000000">
            <w:pPr>
              <w:spacing w:after="20"/>
            </w:pPr>
            <w:r>
              <w:rPr>
                <w:sz w:val="20"/>
              </w:rPr>
              <w:t>Excellent</w:t>
            </w:r>
          </w:p>
        </w:tc>
      </w:tr>
      <w:tr w:rsidR="00FB3680" w14:paraId="1A89607C" w14:textId="77777777">
        <w:tc>
          <w:tcPr>
            <w:tcW w:w="2592" w:type="dxa"/>
            <w:shd w:val="clear" w:color="auto" w:fill="EBF2F6"/>
            <w:vAlign w:val="center"/>
          </w:tcPr>
          <w:p w14:paraId="02298DBB" w14:textId="77777777" w:rsidR="00FB3680" w:rsidRDefault="00000000">
            <w:pPr>
              <w:spacing w:after="20"/>
            </w:pPr>
            <w:r>
              <w:rPr>
                <w:b/>
                <w:sz w:val="20"/>
              </w:rPr>
              <w:t>Anglais</w:t>
            </w:r>
          </w:p>
        </w:tc>
        <w:tc>
          <w:tcPr>
            <w:tcW w:w="2592" w:type="dxa"/>
            <w:vAlign w:val="center"/>
          </w:tcPr>
          <w:p w14:paraId="0F2EFB7B" w14:textId="77777777" w:rsidR="00FB3680" w:rsidRDefault="00000000">
            <w:pPr>
              <w:spacing w:after="20"/>
            </w:pPr>
            <w:r>
              <w:rPr>
                <w:sz w:val="20"/>
              </w:rPr>
              <w:t>Bien</w:t>
            </w:r>
          </w:p>
        </w:tc>
        <w:tc>
          <w:tcPr>
            <w:tcW w:w="2592" w:type="dxa"/>
            <w:vAlign w:val="center"/>
          </w:tcPr>
          <w:p w14:paraId="1872482C" w14:textId="77777777" w:rsidR="00FB3680" w:rsidRDefault="00000000">
            <w:pPr>
              <w:spacing w:after="20"/>
            </w:pPr>
            <w:r>
              <w:rPr>
                <w:sz w:val="20"/>
              </w:rPr>
              <w:t>Moyen</w:t>
            </w:r>
          </w:p>
        </w:tc>
        <w:tc>
          <w:tcPr>
            <w:tcW w:w="2592" w:type="dxa"/>
            <w:vAlign w:val="center"/>
          </w:tcPr>
          <w:p w14:paraId="73478A16" w14:textId="77777777" w:rsidR="00FB3680" w:rsidRDefault="00000000">
            <w:pPr>
              <w:spacing w:after="20"/>
            </w:pPr>
            <w:r>
              <w:rPr>
                <w:sz w:val="20"/>
              </w:rPr>
              <w:t>Bien</w:t>
            </w:r>
          </w:p>
        </w:tc>
      </w:tr>
    </w:tbl>
    <w:p w14:paraId="23473D81" w14:textId="77777777" w:rsidR="00FB3680" w:rsidRDefault="00000000">
      <w:pPr>
        <w:spacing w:before="240"/>
        <w:jc w:val="center"/>
      </w:pPr>
      <w:r>
        <w:rPr>
          <w:b/>
          <w:color w:val="5C6570"/>
          <w:sz w:val="20"/>
        </w:rPr>
        <w:t>JAMIL BOUSLAMA  •  Expert senior en systèmes d’information  •  Fondateur et gérant de SG2i</w:t>
      </w:r>
    </w:p>
    <w:sectPr w:rsidR="00FB3680"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94295" w14:textId="77777777" w:rsidR="00400597" w:rsidRDefault="00400597">
      <w:pPr>
        <w:spacing w:after="0" w:line="240" w:lineRule="auto"/>
      </w:pPr>
      <w:r>
        <w:separator/>
      </w:r>
    </w:p>
  </w:endnote>
  <w:endnote w:type="continuationSeparator" w:id="0">
    <w:p w14:paraId="5C02FA47" w14:textId="77777777" w:rsidR="00400597" w:rsidRDefault="00400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EC617" w14:textId="77777777" w:rsidR="00FB3680" w:rsidRDefault="00000000">
    <w:pPr>
      <w:pStyle w:val="Pieddepage"/>
      <w:jc w:val="center"/>
    </w:pPr>
    <w:r>
      <w:rPr>
        <w:color w:val="5C6570"/>
        <w:sz w:val="18"/>
      </w:rPr>
      <w:t xml:space="preserve">SG2i • Curriculum Vitae de Jamil Bouslama   |   </w:t>
    </w:r>
    <w:r>
      <w:fldChar w:fldCharType="begin"/>
    </w:r>
    <w:r>
      <w:instrText>PAGE</w:instrText>
    </w:r>
    <w:r>
      <w:fldChar w:fldCharType="separate"/>
    </w:r>
    <w:r w:rsidR="00B535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F1DA5" w14:textId="77777777" w:rsidR="00400597" w:rsidRDefault="00400597">
      <w:pPr>
        <w:spacing w:after="0" w:line="240" w:lineRule="auto"/>
      </w:pPr>
      <w:r>
        <w:separator/>
      </w:r>
    </w:p>
  </w:footnote>
  <w:footnote w:type="continuationSeparator" w:id="0">
    <w:p w14:paraId="515B7C05" w14:textId="77777777" w:rsidR="00400597" w:rsidRDefault="00400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7E728" w14:textId="77777777" w:rsidR="00FB3680" w:rsidRDefault="00000000">
    <w:pPr>
      <w:pStyle w:val="En-tte"/>
      <w:jc w:val="right"/>
    </w:pPr>
    <w:r>
      <w:rPr>
        <w:b/>
        <w:color w:val="007680"/>
        <w:sz w:val="18"/>
      </w:rPr>
      <w:t>CURRICULUM VITAE  •  EXPERT SENIOR 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18894998">
    <w:abstractNumId w:val="8"/>
  </w:num>
  <w:num w:numId="2" w16cid:durableId="1816021218">
    <w:abstractNumId w:val="6"/>
  </w:num>
  <w:num w:numId="3" w16cid:durableId="1075668984">
    <w:abstractNumId w:val="5"/>
  </w:num>
  <w:num w:numId="4" w16cid:durableId="796483179">
    <w:abstractNumId w:val="4"/>
  </w:num>
  <w:num w:numId="5" w16cid:durableId="1572691821">
    <w:abstractNumId w:val="7"/>
  </w:num>
  <w:num w:numId="6" w16cid:durableId="1325355663">
    <w:abstractNumId w:val="3"/>
  </w:num>
  <w:num w:numId="7" w16cid:durableId="1691107027">
    <w:abstractNumId w:val="2"/>
  </w:num>
  <w:num w:numId="8" w16cid:durableId="2125926376">
    <w:abstractNumId w:val="1"/>
  </w:num>
  <w:num w:numId="9" w16cid:durableId="1127891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3ABE"/>
    <w:rsid w:val="00400597"/>
    <w:rsid w:val="00862F03"/>
    <w:rsid w:val="00AA1D8D"/>
    <w:rsid w:val="00AC6B6A"/>
    <w:rsid w:val="00B47730"/>
    <w:rsid w:val="00B535B5"/>
    <w:rsid w:val="00CB0664"/>
    <w:rsid w:val="00FB36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EC13D0"/>
  <w14:defaultImageDpi w14:val="300"/>
  <w15:docId w15:val="{7785E156-97B1-4E2B-8134-D85033B68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color w:val="23272B"/>
      <w:sz w:val="19"/>
    </w:rPr>
  </w:style>
  <w:style w:type="paragraph" w:styleId="Titre1">
    <w:name w:val="heading 1"/>
    <w:basedOn w:val="Normal"/>
    <w:next w:val="Normal"/>
    <w:link w:val="Titre1Car"/>
    <w:uiPriority w:val="9"/>
    <w:qFormat/>
    <w:rsid w:val="00FC693F"/>
    <w:pPr>
      <w:keepNext/>
      <w:keepLines/>
      <w:spacing w:before="180" w:after="100"/>
      <w:outlineLvl w:val="0"/>
    </w:pPr>
    <w:rPr>
      <w:rFonts w:asciiTheme="majorHAnsi" w:eastAsiaTheme="majorEastAsia" w:hAnsiTheme="majorHAnsi" w:cstheme="majorBidi"/>
      <w:b/>
      <w:bCs/>
      <w:color w:val="182F4E"/>
      <w:sz w:val="32"/>
      <w:szCs w:val="28"/>
    </w:rPr>
  </w:style>
  <w:style w:type="paragraph" w:styleId="Titre2">
    <w:name w:val="heading 2"/>
    <w:basedOn w:val="Normal"/>
    <w:next w:val="Normal"/>
    <w:link w:val="Titre2Car"/>
    <w:uiPriority w:val="9"/>
    <w:unhideWhenUsed/>
    <w:qFormat/>
    <w:rsid w:val="00FC693F"/>
    <w:pPr>
      <w:keepNext/>
      <w:keepLines/>
      <w:spacing w:before="180" w:after="100"/>
      <w:outlineLvl w:val="1"/>
    </w:pPr>
    <w:rPr>
      <w:rFonts w:asciiTheme="majorHAnsi" w:eastAsiaTheme="majorEastAsia" w:hAnsiTheme="majorHAnsi" w:cstheme="majorBidi"/>
      <w:b/>
      <w:bCs/>
      <w:color w:val="007680"/>
      <w:sz w:val="22"/>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before="180" w:after="100" w:line="240" w:lineRule="auto"/>
      <w:contextualSpacing/>
    </w:pPr>
    <w:rPr>
      <w:rFonts w:asciiTheme="majorHAnsi" w:eastAsiaTheme="majorEastAsia" w:hAnsiTheme="majorHAnsi" w:cstheme="majorBidi"/>
      <w:b/>
      <w:color w:val="182F4E"/>
      <w:spacing w:val="5"/>
      <w:kern w:val="28"/>
      <w:sz w:val="5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40"/>
    </w:pPr>
    <w:rPr>
      <w:rFonts w:ascii="Aptos" w:hAnsi="Aptos"/>
      <w:color w:val="5C657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2276</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jamil bouslama</cp:lastModifiedBy>
  <cp:revision>2</cp:revision>
  <dcterms:created xsi:type="dcterms:W3CDTF">2026-10-18T12:19:00Z</dcterms:created>
  <dcterms:modified xsi:type="dcterms:W3CDTF">2026-10-18T12:19:00Z</dcterms:modified>
  <cp:category/>
</cp:coreProperties>
</file>