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1255F" w:rsidRPr="00CE13A3" w:rsidRDefault="00000000">
      <w:pPr>
        <w:spacing w:after="40"/>
        <w:jc w:val="center"/>
        <w:rPr>
          <w:color w:val="000000" w:themeColor="text1"/>
        </w:rPr>
      </w:pPr>
      <w:r>
        <w:rPr>
          <w:rFonts w:ascii="Calibri" w:eastAsia="Calibri" w:hAnsi="Calibri" w:cs="Calibri"/>
          <w:b/>
          <w:bCs/>
          <w:color w:val="000000" w:themeColor="text1"/>
          <w:sz w:val="34"/>
          <w:szCs w:val="34"/>
        </w:rPr>
        <w:t>AHAMADA MOHAMED KARI</w:t>
      </w:r>
    </w:p>
    <w:p w:rsidR="0051255F" w:rsidRPr="00CE13A3" w:rsidRDefault="00000000">
      <w:pPr>
        <w:spacing w:after="100"/>
        <w:jc w:val="center"/>
        <w:rPr>
          <w:color w:val="000000" w:themeColor="text1"/>
        </w:rPr>
      </w:pPr>
      <w:r>
        <w:rPr>
          <w:b/>
          <w:bCs/>
          <w:color w:val="000000" w:themeColor="text1"/>
          <w:sz w:val="21"/>
          <w:szCs w:val="21"/>
        </w:rPr>
        <w:t>JURISTE-FISCALISTE</w:t>
      </w:r>
      <w:r>
        <w:rPr>
          <w:b/>
          <w:bCs/>
          <w:color w:val="000000" w:themeColor="text1"/>
          <w:sz w:val="21"/>
          <w:szCs w:val="21"/>
          <w:lang w:val="fr-FR"/>
        </w:rPr>
        <w:t xml:space="preserve">, </w:t>
      </w:r>
      <w:r>
        <w:rPr>
          <w:b/>
          <w:bCs/>
          <w:color w:val="000000" w:themeColor="text1"/>
          <w:sz w:val="21"/>
          <w:szCs w:val="21"/>
        </w:rPr>
        <w:t>CONSEIL FISCAL, JURIDIQUE &amp; GESTION DE PORTEFEUILLE CLIENTS</w:t>
      </w:r>
    </w:p>
    <w:p w:rsidR="0051255F" w:rsidRPr="00CE13A3" w:rsidRDefault="00000000">
      <w:pPr>
        <w:spacing w:after="40"/>
        <w:jc w:val="center"/>
        <w:rPr>
          <w:color w:val="000000" w:themeColor="text1"/>
        </w:rPr>
      </w:pPr>
      <w:r>
        <w:rPr>
          <w:color w:val="000000" w:themeColor="text1"/>
          <w:sz w:val="18"/>
          <w:szCs w:val="18"/>
        </w:rPr>
        <w:t>Moroni, Union des Comores  •  Nationalité comorienne  •  14 ans d'expérience en fiscalité et conseil juridique</w:t>
      </w:r>
    </w:p>
    <w:p w:rsidR="0051255F" w:rsidRPr="00CE13A3" w:rsidRDefault="00000000">
      <w:pPr>
        <w:spacing w:after="60"/>
        <w:jc w:val="center"/>
        <w:rPr>
          <w:color w:val="000000" w:themeColor="text1"/>
        </w:rPr>
      </w:pPr>
      <w:r>
        <w:rPr>
          <w:color w:val="000000" w:themeColor="text1"/>
          <w:sz w:val="18"/>
          <w:szCs w:val="18"/>
        </w:rPr>
        <w:t>Tél : +269 373 71 67  •  E-mail : oumouri.mohamed2016@gmail.com  •  Permis de conduire</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PROFIL</w:t>
      </w:r>
    </w:p>
    <w:p w:rsidR="0051255F" w:rsidRPr="00CE13A3" w:rsidRDefault="00000000">
      <w:pPr>
        <w:spacing w:after="100"/>
        <w:rPr>
          <w:color w:val="000000" w:themeColor="text1"/>
        </w:rPr>
      </w:pPr>
      <w:r>
        <w:rPr>
          <w:color w:val="000000" w:themeColor="text1"/>
        </w:rPr>
        <w:t>Juriste-fiscaliste totalisant 14 ans d'expérience en fiscalité nationale et internationale, dont une pratique de conseil directe au sein d'un cabinet de conseil fiscal et juridique AQWIN Tax &amp; Legal (membre du réseau Mansa Tax &amp; Legal, ex-PwC) sur des missions complexes pour une clientèle multisectorielle d'entreprises et d'investisseurs internationaux. Expérience confirmée de gestion de portefeuille clients, d'accompagnement dans le choix de structures juridiques et fiscales, et d'intervention en due diligence fiscale et juridique dans le cadre d'opérations de fusion-acquisition, de restructuration et de cession d'actifs.</w:t>
      </w:r>
    </w:p>
    <w:p w:rsidR="0051255F" w:rsidRPr="00CE13A3" w:rsidRDefault="00000000">
      <w:pPr>
        <w:spacing w:after="100"/>
        <w:rPr>
          <w:color w:val="000000" w:themeColor="text1"/>
        </w:rPr>
      </w:pPr>
      <w:r>
        <w:rPr>
          <w:color w:val="000000" w:themeColor="text1"/>
        </w:rPr>
        <w:t>Négociateur de conventions fiscales bilatérales, auteur d'avis juridiques et fiscaux sur des problématiques complexes de fiscalité nationale et internationale, et pilote de dossiers de contentieux fiscal et de représentation devant les juridictions. Expérience de conseil direct auprès d'une administration fiscale d'Afrique centrale francophone (Congo-Brazzaville, 2019) et certifié en droit OHADA, socle juridique commun à la zone d'intervention de KPMG Congo.</w:t>
      </w:r>
    </w:p>
    <w:p w:rsidR="0051255F" w:rsidRPr="00CE13A3" w:rsidRDefault="00000000">
      <w:pPr>
        <w:spacing w:after="60"/>
        <w:rPr>
          <w:color w:val="000000" w:themeColor="text1"/>
        </w:rPr>
      </w:pPr>
      <w:r>
        <w:rPr>
          <w:color w:val="000000" w:themeColor="text1"/>
        </w:rPr>
        <w:t>Formé à l'encadrement, à la supervision et à l'évaluation d'équipes projet pluridisciplinaires (assistants et consultants), avec un souci constant de la qualité des livrables ; contributeur régulier à l'élaboration d'offres commerciales et de notes techniques. Rigoureux, autonome et doté d'un bon esprit d'analyse et d'un sens commercial affirmé. Maîtrise des outils bureautiques ainsi que des logiciels de paie et de comptabilité (Sage Paie et RH, Ciel Compta, EBP Compta) ; anglais professionnel (niveau B1, perfectionnement en cours).</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COMPÉTENCES CLÉS EN LIEN AVEC L'OFFRE</w:t>
      </w:r>
    </w:p>
    <w:p w:rsidR="0051255F" w:rsidRPr="00CE13A3" w:rsidRDefault="00000000">
      <w:pPr>
        <w:pStyle w:val="Paragraphedeliste"/>
        <w:numPr>
          <w:ilvl w:val="0"/>
          <w:numId w:val="2"/>
        </w:numPr>
        <w:spacing w:after="90"/>
        <w:rPr>
          <w:color w:val="000000" w:themeColor="text1"/>
        </w:rPr>
      </w:pPr>
      <w:r>
        <w:rPr>
          <w:b/>
          <w:bCs/>
          <w:color w:val="000000" w:themeColor="text1"/>
        </w:rPr>
        <w:t>Fiscalité nationale et internationale</w:t>
      </w:r>
      <w:r>
        <w:rPr>
          <w:b/>
          <w:bCs/>
          <w:color w:val="000000" w:themeColor="text1"/>
          <w:lang w:val="fr-FR"/>
        </w:rPr>
        <w:t xml:space="preserve">: </w:t>
      </w:r>
      <w:r>
        <w:rPr>
          <w:color w:val="000000" w:themeColor="text1"/>
        </w:rPr>
        <w:t>gestion de missions complexes pour une clientèle multisectorielle, sécurisation de la conformité réglementaire, structuration juridique et fiscale des investissements pour entreprises et groupes internationaux.</w:t>
      </w:r>
    </w:p>
    <w:p w:rsidR="0051255F" w:rsidRPr="00CE13A3" w:rsidRDefault="00000000">
      <w:pPr>
        <w:pStyle w:val="Paragraphedeliste"/>
        <w:numPr>
          <w:ilvl w:val="0"/>
          <w:numId w:val="2"/>
        </w:numPr>
        <w:spacing w:after="90"/>
        <w:rPr>
          <w:color w:val="000000" w:themeColor="text1"/>
        </w:rPr>
      </w:pPr>
      <w:r>
        <w:rPr>
          <w:b/>
          <w:bCs/>
          <w:color w:val="000000" w:themeColor="text1"/>
        </w:rPr>
        <w:t>Gestion de portefeuille clients &amp; développement commercial</w:t>
      </w:r>
      <w:r>
        <w:rPr>
          <w:b/>
          <w:bCs/>
          <w:color w:val="000000" w:themeColor="text1"/>
          <w:lang w:val="fr-FR"/>
        </w:rPr>
        <w:t xml:space="preserve">: </w:t>
      </w:r>
      <w:r>
        <w:rPr>
          <w:color w:val="000000" w:themeColor="text1"/>
        </w:rPr>
        <w:t>suivi quotidien de dossiers clients, accompagnement personnalisé, fidélisation de la relation de conseil et contribution à l'élaboration d'offres commerciales et techniques.</w:t>
      </w:r>
    </w:p>
    <w:p w:rsidR="0051255F" w:rsidRPr="00CE13A3" w:rsidRDefault="00000000">
      <w:pPr>
        <w:pStyle w:val="Paragraphedeliste"/>
        <w:numPr>
          <w:ilvl w:val="0"/>
          <w:numId w:val="2"/>
        </w:numPr>
        <w:spacing w:after="90"/>
        <w:rPr>
          <w:color w:val="000000" w:themeColor="text1"/>
        </w:rPr>
      </w:pPr>
      <w:r>
        <w:rPr>
          <w:b/>
          <w:bCs/>
          <w:color w:val="000000" w:themeColor="text1"/>
        </w:rPr>
        <w:t>Due diligence fiscale et juridique</w:t>
      </w:r>
      <w:r>
        <w:rPr>
          <w:b/>
          <w:bCs/>
          <w:color w:val="000000" w:themeColor="text1"/>
          <w:lang w:val="fr-FR"/>
        </w:rPr>
        <w:t xml:space="preserve">: </w:t>
      </w:r>
      <w:r>
        <w:rPr>
          <w:color w:val="000000" w:themeColor="text1"/>
        </w:rPr>
        <w:t>fusions-acquisitions, cessions d'actifs et de fonds de commerce, apports partiels d'actifs.</w:t>
      </w:r>
    </w:p>
    <w:p w:rsidR="0051255F" w:rsidRPr="00CE13A3" w:rsidRDefault="00000000">
      <w:pPr>
        <w:pStyle w:val="Paragraphedeliste"/>
        <w:numPr>
          <w:ilvl w:val="0"/>
          <w:numId w:val="2"/>
        </w:numPr>
        <w:spacing w:after="90"/>
        <w:rPr>
          <w:color w:val="000000" w:themeColor="text1"/>
        </w:rPr>
      </w:pPr>
      <w:r>
        <w:rPr>
          <w:b/>
          <w:bCs/>
          <w:color w:val="000000" w:themeColor="text1"/>
        </w:rPr>
        <w:t>Gestion de la paie &amp; mobilité internationale</w:t>
      </w:r>
      <w:r>
        <w:rPr>
          <w:b/>
          <w:bCs/>
          <w:color w:val="000000" w:themeColor="text1"/>
          <w:lang w:val="fr-FR"/>
        </w:rPr>
        <w:t xml:space="preserve">: </w:t>
      </w:r>
      <w:r>
        <w:rPr>
          <w:color w:val="000000" w:themeColor="text1"/>
        </w:rPr>
        <w:t>maîtrise de logiciels de paie et RH (Sage Paie et RH, Ciel Compta, EBP Compta) ; connaissance des problématiques de mobilité internationale, d'immigration et de fiscalité des rémunérations extérieures pour sociétés multinationales.</w:t>
      </w:r>
    </w:p>
    <w:p w:rsidR="0051255F" w:rsidRPr="00CE13A3" w:rsidRDefault="00000000">
      <w:pPr>
        <w:pStyle w:val="Paragraphedeliste"/>
        <w:numPr>
          <w:ilvl w:val="0"/>
          <w:numId w:val="2"/>
        </w:numPr>
        <w:spacing w:after="90"/>
        <w:rPr>
          <w:color w:val="000000" w:themeColor="text1"/>
        </w:rPr>
      </w:pPr>
      <w:r>
        <w:rPr>
          <w:b/>
          <w:bCs/>
          <w:color w:val="000000" w:themeColor="text1"/>
        </w:rPr>
        <w:t>Négociation de conventions fiscales bilatérales &amp; clauses anti-abus</w:t>
      </w:r>
      <w:r>
        <w:rPr>
          <w:b/>
          <w:bCs/>
          <w:color w:val="000000" w:themeColor="text1"/>
          <w:lang w:val="fr-FR"/>
        </w:rPr>
        <w:t xml:space="preserve">: </w:t>
      </w:r>
      <w:r>
        <w:rPr>
          <w:color w:val="000000" w:themeColor="text1"/>
        </w:rPr>
        <w:t>PPT, MLI, procédure amiable (MAP).</w:t>
      </w:r>
    </w:p>
    <w:p w:rsidR="0051255F" w:rsidRPr="00CE13A3" w:rsidRDefault="00000000">
      <w:pPr>
        <w:pStyle w:val="Paragraphedeliste"/>
        <w:numPr>
          <w:ilvl w:val="0"/>
          <w:numId w:val="2"/>
        </w:numPr>
        <w:spacing w:after="90"/>
        <w:rPr>
          <w:color w:val="000000" w:themeColor="text1"/>
        </w:rPr>
      </w:pPr>
      <w:r>
        <w:rPr>
          <w:b/>
          <w:bCs/>
          <w:color w:val="000000" w:themeColor="text1"/>
        </w:rPr>
        <w:t>Contentieux fiscal</w:t>
      </w:r>
      <w:r>
        <w:rPr>
          <w:b/>
          <w:bCs/>
          <w:color w:val="000000" w:themeColor="text1"/>
          <w:lang w:val="fr-FR"/>
        </w:rPr>
        <w:t xml:space="preserve">: </w:t>
      </w:r>
      <w:r>
        <w:rPr>
          <w:color w:val="000000" w:themeColor="text1"/>
        </w:rPr>
        <w:t>réclamations, recours et représentation devant les juridictions et administrations.</w:t>
      </w:r>
    </w:p>
    <w:p w:rsidR="0051255F" w:rsidRPr="00CE13A3" w:rsidRDefault="00000000">
      <w:pPr>
        <w:pStyle w:val="Paragraphedeliste"/>
        <w:numPr>
          <w:ilvl w:val="0"/>
          <w:numId w:val="2"/>
        </w:numPr>
        <w:spacing w:after="90"/>
        <w:rPr>
          <w:color w:val="000000" w:themeColor="text1"/>
        </w:rPr>
      </w:pPr>
      <w:r>
        <w:rPr>
          <w:b/>
          <w:bCs/>
          <w:color w:val="000000" w:themeColor="text1"/>
        </w:rPr>
        <w:t>Encadrement d'équipes projet (assistants &amp; consultants)</w:t>
      </w:r>
      <w:r>
        <w:rPr>
          <w:b/>
          <w:bCs/>
          <w:color w:val="000000" w:themeColor="text1"/>
          <w:lang w:val="fr-FR"/>
        </w:rPr>
        <w:t xml:space="preserve">: </w:t>
      </w:r>
      <w:r>
        <w:rPr>
          <w:color w:val="000000" w:themeColor="text1"/>
        </w:rPr>
        <w:t>supervision, contrôle de la qualité des livrables, évaluation et montée en compétence des collaborateurs.</w:t>
      </w:r>
    </w:p>
    <w:p w:rsidR="0051255F" w:rsidRPr="00CE13A3" w:rsidRDefault="00000000">
      <w:pPr>
        <w:pStyle w:val="Paragraphedeliste"/>
        <w:numPr>
          <w:ilvl w:val="0"/>
          <w:numId w:val="2"/>
        </w:numPr>
        <w:spacing w:after="90"/>
        <w:rPr>
          <w:color w:val="000000" w:themeColor="text1"/>
        </w:rPr>
      </w:pPr>
      <w:r>
        <w:rPr>
          <w:b/>
          <w:bCs/>
          <w:color w:val="000000" w:themeColor="text1"/>
        </w:rPr>
        <w:t>Élaboration d'offres et de notes stratégiques</w:t>
      </w:r>
      <w:r>
        <w:rPr>
          <w:b/>
          <w:bCs/>
          <w:color w:val="000000" w:themeColor="text1"/>
          <w:lang w:val="fr-FR"/>
        </w:rPr>
        <w:t xml:space="preserve">: </w:t>
      </w:r>
      <w:r>
        <w:rPr>
          <w:color w:val="000000" w:themeColor="text1"/>
        </w:rPr>
        <w:t>feuilles de route bilatérales, notes de présentation à destination d'instances décisionnelles, avis juridiques et fiscaux.</w:t>
      </w:r>
    </w:p>
    <w:p w:rsidR="0051255F" w:rsidRPr="00CE13A3" w:rsidRDefault="00000000">
      <w:pPr>
        <w:pStyle w:val="Paragraphedeliste"/>
        <w:numPr>
          <w:ilvl w:val="0"/>
          <w:numId w:val="2"/>
        </w:numPr>
        <w:spacing w:after="90"/>
        <w:rPr>
          <w:color w:val="000000" w:themeColor="text1"/>
        </w:rPr>
      </w:pPr>
      <w:r>
        <w:rPr>
          <w:b/>
          <w:bCs/>
          <w:color w:val="000000" w:themeColor="text1"/>
        </w:rPr>
        <w:t>Expérience internationale directe en Afrique francophone</w:t>
      </w:r>
      <w:r>
        <w:rPr>
          <w:b/>
          <w:bCs/>
          <w:color w:val="000000" w:themeColor="text1"/>
          <w:lang w:val="fr-FR"/>
        </w:rPr>
        <w:t xml:space="preserve">: </w:t>
      </w:r>
      <w:r>
        <w:rPr>
          <w:color w:val="000000" w:themeColor="text1"/>
        </w:rPr>
        <w:t>Comores et Congo-Brazzaville, dont une certification en droit OHADA.</w:t>
      </w:r>
    </w:p>
    <w:p w:rsidR="0051255F" w:rsidRPr="00CE13A3" w:rsidRDefault="00000000">
      <w:pPr>
        <w:pStyle w:val="Paragraphedeliste"/>
        <w:numPr>
          <w:ilvl w:val="0"/>
          <w:numId w:val="2"/>
        </w:numPr>
        <w:spacing w:after="90"/>
        <w:rPr>
          <w:color w:val="000000" w:themeColor="text1"/>
        </w:rPr>
      </w:pPr>
      <w:r>
        <w:rPr>
          <w:b/>
          <w:bCs/>
          <w:color w:val="000000" w:themeColor="text1"/>
        </w:rPr>
        <w:t>Veille réglementaire &amp; production de contenus techniques</w:t>
      </w:r>
      <w:r>
        <w:rPr>
          <w:b/>
          <w:bCs/>
          <w:color w:val="000000" w:themeColor="text1"/>
          <w:lang w:val="fr-FR"/>
        </w:rPr>
        <w:t xml:space="preserve">: </w:t>
      </w:r>
      <w:r>
        <w:rPr>
          <w:color w:val="000000" w:themeColor="text1"/>
        </w:rPr>
        <w:t>rédaction de guides fiscaux et manuels de procédures à destination des agents et contribuables ; suivi des évolutions législatives et réglementaires.</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EXPÉRIENCE PROFESSIONNELLE</w:t>
      </w:r>
    </w:p>
    <w:p w:rsidR="0051255F" w:rsidRPr="00CE13A3" w:rsidRDefault="00000000">
      <w:pPr>
        <w:spacing w:before="180" w:after="40"/>
        <w:rPr>
          <w:color w:val="000000" w:themeColor="text1"/>
        </w:rPr>
      </w:pPr>
      <w:r>
        <w:rPr>
          <w:b/>
          <w:bCs/>
          <w:color w:val="000000" w:themeColor="text1"/>
          <w:sz w:val="21"/>
          <w:szCs w:val="21"/>
        </w:rPr>
        <w:t>Consultant Fiscaliste</w:t>
      </w:r>
    </w:p>
    <w:p w:rsidR="0051255F" w:rsidRPr="00CE13A3" w:rsidRDefault="00000000">
      <w:pPr>
        <w:spacing w:after="80"/>
        <w:rPr>
          <w:color w:val="000000" w:themeColor="text1"/>
        </w:rPr>
      </w:pPr>
      <w:r>
        <w:rPr>
          <w:i/>
          <w:iCs/>
          <w:color w:val="000000" w:themeColor="text1"/>
          <w:sz w:val="19"/>
          <w:szCs w:val="19"/>
        </w:rPr>
        <w:t>AQWIN Tax &amp; Legal (membre de Mansa Tax &amp; Legal, ex-PwC)</w:t>
      </w:r>
      <w:r>
        <w:rPr>
          <w:i/>
          <w:iCs/>
          <w:color w:val="000000" w:themeColor="text1"/>
          <w:sz w:val="19"/>
          <w:szCs w:val="19"/>
          <w:lang w:val="fr-FR"/>
        </w:rPr>
        <w:t xml:space="preserve">: </w:t>
      </w:r>
      <w:r>
        <w:rPr>
          <w:i/>
          <w:iCs/>
          <w:color w:val="000000" w:themeColor="text1"/>
          <w:sz w:val="19"/>
          <w:szCs w:val="19"/>
        </w:rPr>
        <w:t>Comores – Madagascar  |  Depuis octobre 2025</w:t>
      </w:r>
    </w:p>
    <w:p w:rsidR="0051255F" w:rsidRPr="00CE13A3" w:rsidRDefault="00000000">
      <w:pPr>
        <w:pStyle w:val="Paragraphedeliste"/>
        <w:numPr>
          <w:ilvl w:val="0"/>
          <w:numId w:val="2"/>
        </w:numPr>
        <w:spacing w:after="90"/>
        <w:rPr>
          <w:color w:val="000000" w:themeColor="text1"/>
        </w:rPr>
      </w:pPr>
      <w:r>
        <w:rPr>
          <w:color w:val="000000" w:themeColor="text1"/>
        </w:rPr>
        <w:t>Gestion d'un portefeuille de clients entreprises et investisseurs, dont plusieurs groupes internationaux, avec pour objectif d'assurer leur conformité réglementaire au regard du Code général des impôts comorien.</w:t>
      </w:r>
    </w:p>
    <w:p w:rsidR="0051255F" w:rsidRPr="00CE13A3" w:rsidRDefault="00000000">
      <w:pPr>
        <w:pStyle w:val="Paragraphedeliste"/>
        <w:numPr>
          <w:ilvl w:val="0"/>
          <w:numId w:val="2"/>
        </w:numPr>
        <w:spacing w:after="90"/>
        <w:rPr>
          <w:color w:val="000000" w:themeColor="text1"/>
        </w:rPr>
      </w:pPr>
      <w:r>
        <w:rPr>
          <w:color w:val="000000" w:themeColor="text1"/>
        </w:rPr>
        <w:t>Accompagnement des clients dans le choix de la structure juridique et fiscale la plus adaptée à leurs activités (gouvernance, rentabilité, sécurité juridique)</w:t>
      </w:r>
      <w:r>
        <w:rPr>
          <w:color w:val="000000" w:themeColor="text1"/>
          <w:lang w:val="fr-FR"/>
        </w:rPr>
        <w:t xml:space="preserve">, </w:t>
      </w:r>
      <w:r>
        <w:rPr>
          <w:color w:val="000000" w:themeColor="text1"/>
        </w:rPr>
        <w:t>conseil en structuration d'investissement.</w:t>
      </w:r>
    </w:p>
    <w:p w:rsidR="0051255F" w:rsidRPr="00CE13A3" w:rsidRDefault="00000000">
      <w:pPr>
        <w:pStyle w:val="Paragraphedeliste"/>
        <w:numPr>
          <w:ilvl w:val="0"/>
          <w:numId w:val="2"/>
        </w:numPr>
        <w:spacing w:after="90"/>
        <w:rPr>
          <w:color w:val="000000" w:themeColor="text1"/>
        </w:rPr>
      </w:pPr>
      <w:r>
        <w:rPr>
          <w:color w:val="000000" w:themeColor="text1"/>
        </w:rPr>
        <w:t>Intervention en due diligence fiscale et juridique dans le cadre d'opérations de fusion-acquisition, de cession d'actifs et de fonds de commerce, et d'apports partiels d'actifs.</w:t>
      </w:r>
    </w:p>
    <w:p w:rsidR="0051255F" w:rsidRPr="00CE13A3" w:rsidRDefault="00000000">
      <w:pPr>
        <w:pStyle w:val="Paragraphedeliste"/>
        <w:numPr>
          <w:ilvl w:val="0"/>
          <w:numId w:val="2"/>
        </w:numPr>
        <w:spacing w:after="90"/>
        <w:rPr>
          <w:color w:val="000000" w:themeColor="text1"/>
        </w:rPr>
      </w:pPr>
      <w:r>
        <w:rPr>
          <w:color w:val="000000" w:themeColor="text1"/>
        </w:rPr>
        <w:t>Conseil sur la Taxe sur la Consommation (TC) et la Taxe sur les Rémunérations Extérieures (TRE) : conformité déclarative et gestion des risques fiscaux transfrontaliers pour une clientèle internationale.</w:t>
      </w:r>
    </w:p>
    <w:p w:rsidR="0051255F" w:rsidRPr="00CE13A3" w:rsidRDefault="00000000">
      <w:pPr>
        <w:pStyle w:val="Paragraphedeliste"/>
        <w:numPr>
          <w:ilvl w:val="0"/>
          <w:numId w:val="2"/>
        </w:numPr>
        <w:spacing w:after="90"/>
        <w:rPr>
          <w:color w:val="000000" w:themeColor="text1"/>
        </w:rPr>
      </w:pPr>
      <w:r>
        <w:rPr>
          <w:color w:val="000000" w:themeColor="text1"/>
        </w:rPr>
        <w:t>Rédaction d'avis juridiques et fiscaux sur des problématiques complexes et représentation des clients lors de contrôles et contentieux fiscaux.</w:t>
      </w:r>
    </w:p>
    <w:p w:rsidR="0051255F" w:rsidRPr="00CE13A3" w:rsidRDefault="00000000">
      <w:pPr>
        <w:spacing w:before="180" w:after="40"/>
        <w:rPr>
          <w:color w:val="000000" w:themeColor="text1"/>
        </w:rPr>
      </w:pPr>
      <w:r>
        <w:rPr>
          <w:b/>
          <w:bCs/>
          <w:color w:val="000000" w:themeColor="text1"/>
          <w:sz w:val="21"/>
          <w:szCs w:val="21"/>
        </w:rPr>
        <w:t>Chef du Service de la Législation Fiscale, chargé de la Coopération Internationale</w:t>
      </w:r>
    </w:p>
    <w:p w:rsidR="0051255F" w:rsidRPr="00CE13A3" w:rsidRDefault="00000000">
      <w:pPr>
        <w:spacing w:after="80"/>
        <w:rPr>
          <w:color w:val="000000" w:themeColor="text1"/>
        </w:rPr>
      </w:pPr>
      <w:r>
        <w:rPr>
          <w:i/>
          <w:iCs/>
          <w:color w:val="000000" w:themeColor="text1"/>
          <w:sz w:val="19"/>
          <w:szCs w:val="19"/>
        </w:rPr>
        <w:lastRenderedPageBreak/>
        <w:t>Direction Générale des Impôts — Moroni, Comores  |  Depuis avril 2025</w:t>
      </w:r>
    </w:p>
    <w:p w:rsidR="0051255F" w:rsidRPr="00CE13A3" w:rsidRDefault="00000000">
      <w:pPr>
        <w:pStyle w:val="Paragraphedeliste"/>
        <w:numPr>
          <w:ilvl w:val="0"/>
          <w:numId w:val="2"/>
        </w:numPr>
        <w:spacing w:after="90"/>
        <w:rPr>
          <w:color w:val="000000" w:themeColor="text1"/>
        </w:rPr>
      </w:pPr>
      <w:r>
        <w:rPr>
          <w:color w:val="000000" w:themeColor="text1"/>
        </w:rPr>
        <w:t>Interface principale entre la DGI et des organismes internationaux partenaires (FMI, OCDE, ATAF, Banque Mondiale, BAD, ONU) ; pilotage de missions d'assistance technique et de relations institutionnelles multi-parties prenantes.</w:t>
      </w:r>
    </w:p>
    <w:p w:rsidR="0051255F" w:rsidRPr="00CE13A3" w:rsidRDefault="00000000">
      <w:pPr>
        <w:pStyle w:val="Paragraphedeliste"/>
        <w:numPr>
          <w:ilvl w:val="0"/>
          <w:numId w:val="2"/>
        </w:numPr>
        <w:spacing w:after="90"/>
        <w:rPr>
          <w:color w:val="000000" w:themeColor="text1"/>
        </w:rPr>
      </w:pPr>
      <w:r>
        <w:rPr>
          <w:color w:val="000000" w:themeColor="text1"/>
        </w:rPr>
        <w:t>Élaboration de feuilles de route bilatérales et de notes de présentation stratégiques à destination d'instances décisionnelles (dont la note au Conseil des Ministres relative à la convention fiscale Comores-Maurice)</w:t>
      </w:r>
      <w:r>
        <w:rPr>
          <w:color w:val="000000" w:themeColor="text1"/>
          <w:lang w:val="fr-FR"/>
        </w:rPr>
        <w:t xml:space="preserve">, </w:t>
      </w:r>
      <w:r>
        <w:rPr>
          <w:color w:val="000000" w:themeColor="text1"/>
        </w:rPr>
        <w:t>compétence directement transposable à l'élaboration d'offres techniques et commerciales.</w:t>
      </w:r>
    </w:p>
    <w:p w:rsidR="0051255F" w:rsidRPr="00CE13A3" w:rsidRDefault="00000000">
      <w:pPr>
        <w:pStyle w:val="Paragraphedeliste"/>
        <w:numPr>
          <w:ilvl w:val="0"/>
          <w:numId w:val="2"/>
        </w:numPr>
        <w:spacing w:after="90"/>
        <w:rPr>
          <w:color w:val="000000" w:themeColor="text1"/>
        </w:rPr>
      </w:pPr>
      <w:r>
        <w:rPr>
          <w:color w:val="000000" w:themeColor="text1"/>
        </w:rPr>
        <w:t>Conception d'un protocole de coopération interinstitutionnel DGI-SRF en matière de lutte contre le blanchiment de capitaux (LBC/FT/FP), aligné sur les standards internationaux du GAFI.</w:t>
      </w:r>
    </w:p>
    <w:p w:rsidR="0051255F" w:rsidRPr="00CE13A3" w:rsidRDefault="00000000">
      <w:pPr>
        <w:pStyle w:val="Paragraphedeliste"/>
        <w:numPr>
          <w:ilvl w:val="0"/>
          <w:numId w:val="2"/>
        </w:numPr>
        <w:spacing w:after="90"/>
        <w:rPr>
          <w:color w:val="000000" w:themeColor="text1"/>
        </w:rPr>
      </w:pPr>
      <w:r>
        <w:rPr>
          <w:color w:val="000000" w:themeColor="text1"/>
        </w:rPr>
        <w:t>Conception, rédaction et révision de textes fiscaux et de guides techniques à destination des agents et des contribuables ; préparation des réformes et analyse de leur impact.</w:t>
      </w:r>
    </w:p>
    <w:p w:rsidR="0051255F" w:rsidRPr="00CE13A3" w:rsidRDefault="00000000">
      <w:pPr>
        <w:pStyle w:val="Paragraphedeliste"/>
        <w:numPr>
          <w:ilvl w:val="0"/>
          <w:numId w:val="2"/>
        </w:numPr>
        <w:spacing w:after="90"/>
        <w:rPr>
          <w:color w:val="000000" w:themeColor="text1"/>
        </w:rPr>
      </w:pPr>
      <w:r>
        <w:rPr>
          <w:color w:val="000000" w:themeColor="text1"/>
        </w:rPr>
        <w:t>Négociation de conventions fiscales bilatérales visant à éviter la double imposition et à prévenir l'évasion fiscale.</w:t>
      </w:r>
    </w:p>
    <w:p w:rsidR="0051255F" w:rsidRPr="00CE13A3" w:rsidRDefault="00000000">
      <w:pPr>
        <w:spacing w:before="180" w:after="40"/>
        <w:rPr>
          <w:color w:val="000000" w:themeColor="text1"/>
        </w:rPr>
      </w:pPr>
      <w:r>
        <w:rPr>
          <w:b/>
          <w:bCs/>
          <w:color w:val="000000" w:themeColor="text1"/>
          <w:sz w:val="21"/>
          <w:szCs w:val="21"/>
        </w:rPr>
        <w:t>Directeur de la Législation Fiscale et du Contentieux, chargé de la Coopération Internationale</w:t>
      </w:r>
    </w:p>
    <w:p w:rsidR="0051255F" w:rsidRPr="00CE13A3" w:rsidRDefault="00000000">
      <w:pPr>
        <w:spacing w:after="80"/>
        <w:rPr>
          <w:color w:val="000000" w:themeColor="text1"/>
        </w:rPr>
      </w:pPr>
      <w:r>
        <w:rPr>
          <w:i/>
          <w:iCs/>
          <w:color w:val="000000" w:themeColor="text1"/>
          <w:sz w:val="19"/>
          <w:szCs w:val="19"/>
        </w:rPr>
        <w:t>Direction Générale des Impôts — Moroni, Comores  |  Septembre 2023 – Avril 2025</w:t>
      </w:r>
    </w:p>
    <w:p w:rsidR="0051255F" w:rsidRPr="00CE13A3" w:rsidRDefault="00000000">
      <w:pPr>
        <w:pStyle w:val="Paragraphedeliste"/>
        <w:numPr>
          <w:ilvl w:val="0"/>
          <w:numId w:val="2"/>
        </w:numPr>
        <w:spacing w:after="90"/>
        <w:rPr>
          <w:color w:val="000000" w:themeColor="text1"/>
        </w:rPr>
      </w:pPr>
      <w:r>
        <w:rPr>
          <w:color w:val="000000" w:themeColor="text1"/>
        </w:rPr>
        <w:t>Pilotage du contentieux fiscal : réclamations, recours et représentation de la DGI devant les juridictions.</w:t>
      </w:r>
    </w:p>
    <w:p w:rsidR="0051255F" w:rsidRPr="00CE13A3" w:rsidRDefault="00000000">
      <w:pPr>
        <w:pStyle w:val="Paragraphedeliste"/>
        <w:numPr>
          <w:ilvl w:val="0"/>
          <w:numId w:val="2"/>
        </w:numPr>
        <w:spacing w:after="90"/>
        <w:rPr>
          <w:color w:val="000000" w:themeColor="text1"/>
        </w:rPr>
      </w:pPr>
      <w:r>
        <w:rPr>
          <w:color w:val="000000" w:themeColor="text1"/>
        </w:rPr>
        <w:t>Encadrement, formation et évaluation d'une équipe pluridisciplinaire d'agents fiscalistes.</w:t>
      </w:r>
    </w:p>
    <w:p w:rsidR="0051255F" w:rsidRPr="00CE13A3" w:rsidRDefault="00000000">
      <w:pPr>
        <w:pStyle w:val="Paragraphedeliste"/>
        <w:numPr>
          <w:ilvl w:val="0"/>
          <w:numId w:val="2"/>
        </w:numPr>
        <w:spacing w:after="90"/>
        <w:rPr>
          <w:color w:val="000000" w:themeColor="text1"/>
        </w:rPr>
      </w:pPr>
      <w:r>
        <w:rPr>
          <w:color w:val="000000" w:themeColor="text1"/>
        </w:rPr>
        <w:t>Participation aux négociations fiscales bilatérales et multilatérales, notamment sur les clauses d'échange de renseignements.</w:t>
      </w:r>
    </w:p>
    <w:p w:rsidR="0051255F" w:rsidRPr="00CE13A3" w:rsidRDefault="00000000">
      <w:pPr>
        <w:pStyle w:val="Paragraphedeliste"/>
        <w:numPr>
          <w:ilvl w:val="0"/>
          <w:numId w:val="2"/>
        </w:numPr>
        <w:spacing w:after="90"/>
        <w:rPr>
          <w:color w:val="000000" w:themeColor="text1"/>
        </w:rPr>
      </w:pPr>
      <w:r>
        <w:rPr>
          <w:color w:val="000000" w:themeColor="text1"/>
        </w:rPr>
        <w:t>Appui au Directeur Général dans ses échanges avec l'Assemblée nationale lors des débats sur les projets de loi de finances.</w:t>
      </w:r>
    </w:p>
    <w:p w:rsidR="0051255F" w:rsidRPr="00CE13A3" w:rsidRDefault="00000000">
      <w:pPr>
        <w:spacing w:before="180" w:after="40"/>
        <w:rPr>
          <w:color w:val="000000" w:themeColor="text1"/>
        </w:rPr>
      </w:pPr>
      <w:r>
        <w:rPr>
          <w:b/>
          <w:bCs/>
          <w:color w:val="000000" w:themeColor="text1"/>
          <w:sz w:val="21"/>
          <w:szCs w:val="21"/>
        </w:rPr>
        <w:t>Consultant Fiscaliste</w:t>
      </w:r>
    </w:p>
    <w:p w:rsidR="0051255F" w:rsidRPr="00CE13A3" w:rsidRDefault="00000000">
      <w:pPr>
        <w:spacing w:after="80"/>
        <w:rPr>
          <w:color w:val="000000" w:themeColor="text1"/>
        </w:rPr>
      </w:pPr>
      <w:r>
        <w:rPr>
          <w:i/>
          <w:iCs/>
          <w:color w:val="000000" w:themeColor="text1"/>
          <w:sz w:val="19"/>
          <w:szCs w:val="19"/>
        </w:rPr>
        <w:t>Cabinet CMS Francis Lefebvre Avocats — Paris, France  |  Mai – Juin 2023</w:t>
      </w:r>
    </w:p>
    <w:p w:rsidR="0051255F" w:rsidRPr="00CE13A3" w:rsidRDefault="00000000">
      <w:pPr>
        <w:pStyle w:val="Paragraphedeliste"/>
        <w:numPr>
          <w:ilvl w:val="0"/>
          <w:numId w:val="2"/>
        </w:numPr>
        <w:spacing w:after="90"/>
        <w:rPr>
          <w:color w:val="000000" w:themeColor="text1"/>
        </w:rPr>
      </w:pPr>
      <w:r>
        <w:rPr>
          <w:color w:val="000000" w:themeColor="text1"/>
        </w:rPr>
        <w:t>Analyse du régime fiscal comorien applicable aux plus-values de cession directes et indirectes réalisées par des non-résidents mission de conseil pour un cabinet d'avocats fiscalistes international.</w:t>
      </w:r>
    </w:p>
    <w:p w:rsidR="0051255F" w:rsidRPr="00CE13A3" w:rsidRDefault="00000000">
      <w:pPr>
        <w:spacing w:before="180" w:after="40"/>
        <w:rPr>
          <w:color w:val="000000" w:themeColor="text1"/>
        </w:rPr>
      </w:pPr>
      <w:r>
        <w:rPr>
          <w:b/>
          <w:bCs/>
          <w:color w:val="000000" w:themeColor="text1"/>
          <w:sz w:val="21"/>
          <w:szCs w:val="21"/>
        </w:rPr>
        <w:t>Chargé du suivi de la Taxe sur les Nuitées Hôtelières</w:t>
      </w:r>
    </w:p>
    <w:p w:rsidR="0051255F" w:rsidRPr="00CE13A3" w:rsidRDefault="00000000">
      <w:pPr>
        <w:spacing w:after="80"/>
        <w:rPr>
          <w:color w:val="000000" w:themeColor="text1"/>
        </w:rPr>
      </w:pPr>
      <w:r>
        <w:rPr>
          <w:i/>
          <w:iCs/>
          <w:color w:val="000000" w:themeColor="text1"/>
          <w:sz w:val="19"/>
          <w:szCs w:val="19"/>
        </w:rPr>
        <w:t>Administration Générale des Impôts et des Domaines — Moroni, Comores  |  Février 2020 – Septembre 2023</w:t>
      </w:r>
    </w:p>
    <w:p w:rsidR="0051255F" w:rsidRPr="00CE13A3" w:rsidRDefault="00000000">
      <w:pPr>
        <w:pStyle w:val="Paragraphedeliste"/>
        <w:numPr>
          <w:ilvl w:val="0"/>
          <w:numId w:val="2"/>
        </w:numPr>
        <w:spacing w:after="90"/>
        <w:rPr>
          <w:color w:val="000000" w:themeColor="text1"/>
        </w:rPr>
      </w:pPr>
      <w:r>
        <w:rPr>
          <w:color w:val="000000" w:themeColor="text1"/>
        </w:rPr>
        <w:t>Suivi des déclarations des assujettis et production de rapports réguliers sur les recettes générées.</w:t>
      </w:r>
    </w:p>
    <w:p w:rsidR="0051255F" w:rsidRPr="00CE13A3" w:rsidRDefault="00000000">
      <w:pPr>
        <w:spacing w:before="180" w:after="40"/>
        <w:rPr>
          <w:color w:val="000000" w:themeColor="text1"/>
        </w:rPr>
      </w:pPr>
      <w:r>
        <w:rPr>
          <w:b/>
          <w:bCs/>
          <w:color w:val="000000" w:themeColor="text1"/>
          <w:sz w:val="21"/>
          <w:szCs w:val="21"/>
        </w:rPr>
        <w:t>Expert en promotion des investissements et climat des affaires</w:t>
      </w:r>
    </w:p>
    <w:p w:rsidR="0051255F" w:rsidRPr="00CE13A3" w:rsidRDefault="00000000">
      <w:pPr>
        <w:spacing w:after="80"/>
        <w:rPr>
          <w:color w:val="000000" w:themeColor="text1"/>
        </w:rPr>
      </w:pPr>
      <w:r>
        <w:rPr>
          <w:i/>
          <w:iCs/>
          <w:color w:val="000000" w:themeColor="text1"/>
          <w:sz w:val="19"/>
          <w:szCs w:val="19"/>
        </w:rPr>
        <w:t>Youmann Consulting Group  projet financé par la Banque Africaine de Développement — Dakar, Sénégal / Comores  |  Mars – Mai 2019</w:t>
      </w:r>
    </w:p>
    <w:p w:rsidR="0051255F" w:rsidRPr="00CE13A3" w:rsidRDefault="00000000">
      <w:pPr>
        <w:pStyle w:val="Paragraphedeliste"/>
        <w:numPr>
          <w:ilvl w:val="0"/>
          <w:numId w:val="2"/>
        </w:numPr>
        <w:spacing w:after="90"/>
        <w:rPr>
          <w:color w:val="000000" w:themeColor="text1"/>
        </w:rPr>
      </w:pPr>
      <w:r>
        <w:rPr>
          <w:color w:val="000000" w:themeColor="text1"/>
        </w:rPr>
        <w:t>Diagnostic du cadre légal, réglementaire et institutionnel de la fiscalité comorienne et des procédures de paiement des impôts et taxes.</w:t>
      </w:r>
    </w:p>
    <w:p w:rsidR="0051255F" w:rsidRPr="00CE13A3" w:rsidRDefault="00000000">
      <w:pPr>
        <w:pStyle w:val="Paragraphedeliste"/>
        <w:numPr>
          <w:ilvl w:val="0"/>
          <w:numId w:val="2"/>
        </w:numPr>
        <w:spacing w:after="90"/>
        <w:rPr>
          <w:color w:val="000000" w:themeColor="text1"/>
        </w:rPr>
      </w:pPr>
      <w:r>
        <w:rPr>
          <w:color w:val="000000" w:themeColor="text1"/>
        </w:rPr>
        <w:t>Élaboration de propositions pour fiscaliser le secteur informel et adapter la fiscalité aux PME/PMI.</w:t>
      </w:r>
    </w:p>
    <w:p w:rsidR="0051255F" w:rsidRPr="00CE13A3" w:rsidRDefault="00000000">
      <w:pPr>
        <w:spacing w:before="180" w:after="40"/>
        <w:rPr>
          <w:color w:val="000000" w:themeColor="text1"/>
        </w:rPr>
      </w:pPr>
      <w:r>
        <w:rPr>
          <w:b/>
          <w:bCs/>
          <w:color w:val="000000" w:themeColor="text1"/>
          <w:sz w:val="21"/>
          <w:szCs w:val="21"/>
        </w:rPr>
        <w:t>Expert Associé en réforme et modernisation des administrations fiscales</w:t>
      </w:r>
    </w:p>
    <w:p w:rsidR="0051255F" w:rsidRPr="00CE13A3" w:rsidRDefault="00000000">
      <w:pPr>
        <w:spacing w:after="80"/>
        <w:rPr>
          <w:color w:val="000000" w:themeColor="text1"/>
        </w:rPr>
      </w:pPr>
      <w:r>
        <w:rPr>
          <w:i/>
          <w:iCs/>
          <w:color w:val="000000" w:themeColor="text1"/>
          <w:sz w:val="19"/>
          <w:szCs w:val="19"/>
        </w:rPr>
        <w:t xml:space="preserve">Consultant ICDI  </w:t>
      </w:r>
      <w:r>
        <w:rPr>
          <w:i/>
          <w:iCs/>
          <w:color w:val="000000" w:themeColor="text1"/>
          <w:sz w:val="19"/>
          <w:szCs w:val="19"/>
          <w:lang w:val="fr-FR"/>
        </w:rPr>
        <w:t xml:space="preserve">DGID </w:t>
      </w:r>
      <w:r>
        <w:rPr>
          <w:i/>
          <w:iCs/>
          <w:color w:val="000000" w:themeColor="text1"/>
          <w:sz w:val="19"/>
          <w:szCs w:val="19"/>
        </w:rPr>
        <w:t>Congo-Brazzaville  |  Avril – Juillet 2019</w:t>
      </w:r>
    </w:p>
    <w:p w:rsidR="0051255F" w:rsidRPr="00CE13A3" w:rsidRDefault="00000000">
      <w:pPr>
        <w:pStyle w:val="Paragraphedeliste"/>
        <w:numPr>
          <w:ilvl w:val="0"/>
          <w:numId w:val="2"/>
        </w:numPr>
        <w:spacing w:after="90"/>
        <w:rPr>
          <w:color w:val="000000" w:themeColor="text1"/>
        </w:rPr>
      </w:pPr>
      <w:r>
        <w:rPr>
          <w:color w:val="000000" w:themeColor="text1"/>
        </w:rPr>
        <w:t>Élaboration du plan opérationnel et des projections de recettes fiscales de l'administration fiscale congolaise</w:t>
      </w:r>
      <w:r>
        <w:rPr>
          <w:color w:val="000000" w:themeColor="text1"/>
          <w:lang w:val="fr-FR"/>
        </w:rPr>
        <w:t xml:space="preserve">, </w:t>
      </w:r>
      <w:r>
        <w:rPr>
          <w:color w:val="000000" w:themeColor="text1"/>
        </w:rPr>
        <w:t>mission de conseil direct auprès d'une administration fiscale d'Afrique centrale francophone.</w:t>
      </w:r>
    </w:p>
    <w:p w:rsidR="0051255F" w:rsidRPr="00CE13A3" w:rsidRDefault="00000000">
      <w:pPr>
        <w:pStyle w:val="Paragraphedeliste"/>
        <w:numPr>
          <w:ilvl w:val="0"/>
          <w:numId w:val="2"/>
        </w:numPr>
        <w:spacing w:after="90"/>
        <w:rPr>
          <w:color w:val="000000" w:themeColor="text1"/>
        </w:rPr>
      </w:pPr>
      <w:r>
        <w:rPr>
          <w:color w:val="000000" w:themeColor="text1"/>
        </w:rPr>
        <w:t>Formulation des politiques, procédures et plans stratégiques et opérationnels dans une logique de renforcement des capacités institutionnelles.</w:t>
      </w:r>
    </w:p>
    <w:p w:rsidR="0051255F" w:rsidRPr="00CE13A3" w:rsidRDefault="00000000">
      <w:pPr>
        <w:spacing w:before="180" w:after="40"/>
        <w:rPr>
          <w:color w:val="000000" w:themeColor="text1"/>
        </w:rPr>
      </w:pPr>
      <w:r>
        <w:rPr>
          <w:b/>
          <w:bCs/>
          <w:color w:val="000000" w:themeColor="text1"/>
          <w:sz w:val="21"/>
          <w:szCs w:val="21"/>
        </w:rPr>
        <w:t>Conseiller chargé des politiques économiques</w:t>
      </w:r>
    </w:p>
    <w:p w:rsidR="0051255F" w:rsidRPr="00CE13A3" w:rsidRDefault="00000000">
      <w:pPr>
        <w:spacing w:after="80"/>
        <w:rPr>
          <w:color w:val="000000" w:themeColor="text1"/>
        </w:rPr>
      </w:pPr>
      <w:r>
        <w:rPr>
          <w:i/>
          <w:iCs/>
          <w:color w:val="000000" w:themeColor="text1"/>
          <w:sz w:val="19"/>
          <w:szCs w:val="19"/>
        </w:rPr>
        <w:t>Commissariat aux Finances et Budget, à l'Économie, au Commerce Intérieur et au Plan  Moroni, Comores  |  Mai 2017 – Septembre 2018</w:t>
      </w:r>
    </w:p>
    <w:p w:rsidR="0051255F" w:rsidRPr="00CE13A3" w:rsidRDefault="00000000">
      <w:pPr>
        <w:pStyle w:val="Paragraphedeliste"/>
        <w:numPr>
          <w:ilvl w:val="0"/>
          <w:numId w:val="2"/>
        </w:numPr>
        <w:spacing w:after="90"/>
        <w:rPr>
          <w:color w:val="000000" w:themeColor="text1"/>
        </w:rPr>
      </w:pPr>
      <w:r>
        <w:rPr>
          <w:color w:val="000000" w:themeColor="text1"/>
        </w:rPr>
        <w:t>Conseil sur les finances publiques et les mécanismes de promotion des investissements privés et de création d'entreprises.</w:t>
      </w:r>
    </w:p>
    <w:p w:rsidR="0051255F" w:rsidRPr="00CE13A3" w:rsidRDefault="00000000">
      <w:pPr>
        <w:spacing w:before="180" w:after="40"/>
        <w:rPr>
          <w:color w:val="000000" w:themeColor="text1"/>
        </w:rPr>
      </w:pPr>
      <w:r>
        <w:rPr>
          <w:b/>
          <w:bCs/>
          <w:color w:val="000000" w:themeColor="text1"/>
          <w:sz w:val="21"/>
          <w:szCs w:val="21"/>
        </w:rPr>
        <w:t>Directeur Régional des Impôts</w:t>
      </w:r>
    </w:p>
    <w:p w:rsidR="0051255F" w:rsidRPr="00CE13A3" w:rsidRDefault="00000000">
      <w:pPr>
        <w:spacing w:after="80"/>
        <w:rPr>
          <w:color w:val="000000" w:themeColor="text1"/>
        </w:rPr>
      </w:pPr>
      <w:r>
        <w:rPr>
          <w:i/>
          <w:iCs/>
          <w:color w:val="000000" w:themeColor="text1"/>
          <w:sz w:val="19"/>
          <w:szCs w:val="19"/>
        </w:rPr>
        <w:t>Administration Générale des Impôts et des Domaines (AGID) Moroni, Comores  |  Juillet 2016 – Mai 2017</w:t>
      </w:r>
    </w:p>
    <w:p w:rsidR="0051255F" w:rsidRPr="00CE13A3" w:rsidRDefault="00000000">
      <w:pPr>
        <w:pStyle w:val="Paragraphedeliste"/>
        <w:numPr>
          <w:ilvl w:val="0"/>
          <w:numId w:val="2"/>
        </w:numPr>
        <w:spacing w:after="90"/>
        <w:rPr>
          <w:color w:val="000000" w:themeColor="text1"/>
        </w:rPr>
      </w:pPr>
      <w:r>
        <w:rPr>
          <w:color w:val="000000" w:themeColor="text1"/>
        </w:rPr>
        <w:t>Élaboration et mise en œuvre du plan d'action de restructuration de la Direction Régionale ; amélioration des services d'assiette et de recouvrement.</w:t>
      </w:r>
    </w:p>
    <w:p w:rsidR="0051255F" w:rsidRPr="00CE13A3" w:rsidRDefault="00000000">
      <w:pPr>
        <w:spacing w:before="180" w:after="40"/>
        <w:rPr>
          <w:color w:val="000000" w:themeColor="text1"/>
        </w:rPr>
      </w:pPr>
      <w:r>
        <w:rPr>
          <w:b/>
          <w:bCs/>
          <w:color w:val="000000" w:themeColor="text1"/>
          <w:sz w:val="21"/>
          <w:szCs w:val="21"/>
        </w:rPr>
        <w:t>Chef de la Brigade d'Enquêtes et de Recherches</w:t>
      </w:r>
    </w:p>
    <w:p w:rsidR="0051255F" w:rsidRPr="00CE13A3" w:rsidRDefault="00000000">
      <w:pPr>
        <w:spacing w:after="80"/>
        <w:rPr>
          <w:color w:val="000000" w:themeColor="text1"/>
        </w:rPr>
      </w:pPr>
      <w:r>
        <w:rPr>
          <w:i/>
          <w:iCs/>
          <w:color w:val="000000" w:themeColor="text1"/>
          <w:sz w:val="19"/>
          <w:szCs w:val="19"/>
        </w:rPr>
        <w:t>Administration Générale des Impôts et des Domaines (AGID)  Moroni, Comores  |  Mai – Juillet 2016</w:t>
      </w:r>
    </w:p>
    <w:p w:rsidR="0051255F" w:rsidRPr="00CE13A3" w:rsidRDefault="00000000">
      <w:pPr>
        <w:pStyle w:val="Paragraphedeliste"/>
        <w:numPr>
          <w:ilvl w:val="0"/>
          <w:numId w:val="2"/>
        </w:numPr>
        <w:spacing w:after="90"/>
        <w:rPr>
          <w:color w:val="000000" w:themeColor="text1"/>
        </w:rPr>
      </w:pPr>
      <w:r>
        <w:rPr>
          <w:color w:val="000000" w:themeColor="text1"/>
        </w:rPr>
        <w:t>Conception de dispositifs de détection des contribuables, revenus et activités économiques non déclarés ; analyse de risques de fraude et de dissimulation de revenus.</w:t>
      </w:r>
    </w:p>
    <w:p w:rsidR="0051255F" w:rsidRPr="00CE13A3" w:rsidRDefault="00000000">
      <w:pPr>
        <w:spacing w:before="180" w:after="40"/>
        <w:rPr>
          <w:color w:val="000000" w:themeColor="text1"/>
        </w:rPr>
      </w:pPr>
      <w:r>
        <w:rPr>
          <w:b/>
          <w:bCs/>
          <w:color w:val="000000" w:themeColor="text1"/>
          <w:sz w:val="21"/>
          <w:szCs w:val="21"/>
        </w:rPr>
        <w:t>Inspecteur des Impôts, chargé des réformes fiscales / de l'Impôt sur les Revenus Fonciers</w:t>
      </w:r>
    </w:p>
    <w:p w:rsidR="0051255F" w:rsidRPr="00CE13A3" w:rsidRDefault="00000000">
      <w:pPr>
        <w:spacing w:after="80"/>
        <w:rPr>
          <w:color w:val="000000" w:themeColor="text1"/>
        </w:rPr>
      </w:pPr>
      <w:r>
        <w:rPr>
          <w:i/>
          <w:iCs/>
          <w:color w:val="000000" w:themeColor="text1"/>
          <w:sz w:val="19"/>
          <w:szCs w:val="19"/>
        </w:rPr>
        <w:t>Administration Générale des Impôts et des Domaines (AGID)  Moroni, Comores  |  Mars 2014 – Mai 2016</w:t>
      </w:r>
    </w:p>
    <w:p w:rsidR="0095103E" w:rsidRPr="006F591B" w:rsidRDefault="00000000" w:rsidP="006F591B">
      <w:pPr>
        <w:pStyle w:val="Paragraphedeliste"/>
        <w:numPr>
          <w:ilvl w:val="0"/>
          <w:numId w:val="2"/>
        </w:numPr>
        <w:spacing w:after="90"/>
        <w:rPr>
          <w:color w:val="000000" w:themeColor="text1"/>
        </w:rPr>
      </w:pPr>
      <w:r>
        <w:rPr>
          <w:color w:val="000000" w:themeColor="text1"/>
        </w:rPr>
        <w:t>Élaboration du plan de restructuration de la Direction des Grandes Entreprises ; préparation, contrôle et organisation des déclarations fiscales dans le cadre de l'évaluation TADAT 2016.</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lastRenderedPageBreak/>
        <w:t>FORMATION ACADÉMIQUE</w:t>
      </w:r>
    </w:p>
    <w:p w:rsidR="0051255F" w:rsidRPr="00CE13A3" w:rsidRDefault="00000000">
      <w:pPr>
        <w:pStyle w:val="Paragraphedeliste"/>
        <w:numPr>
          <w:ilvl w:val="0"/>
          <w:numId w:val="2"/>
        </w:numPr>
        <w:spacing w:after="90"/>
        <w:rPr>
          <w:color w:val="000000" w:themeColor="text1"/>
        </w:rPr>
      </w:pPr>
      <w:r>
        <w:rPr>
          <w:color w:val="000000" w:themeColor="text1"/>
        </w:rPr>
        <w:t>DESS en Gestion de la Politique Économique (Bac+5), Université de Kinshasa (RDC) / Institut de la Banque Mondiale / ACBF (2013-2014)</w:t>
      </w:r>
    </w:p>
    <w:p w:rsidR="0051255F" w:rsidRPr="00CE13A3" w:rsidRDefault="00000000">
      <w:pPr>
        <w:pStyle w:val="Paragraphedeliste"/>
        <w:numPr>
          <w:ilvl w:val="0"/>
          <w:numId w:val="2"/>
        </w:numPr>
        <w:spacing w:after="90"/>
        <w:rPr>
          <w:color w:val="000000" w:themeColor="text1"/>
        </w:rPr>
      </w:pPr>
      <w:r>
        <w:rPr>
          <w:color w:val="000000" w:themeColor="text1"/>
        </w:rPr>
        <w:t>Diplôme de Fiscalité, Inspecteur des Impôts, École Nationale des Impôts, Algérie (2008-2010)</w:t>
      </w:r>
    </w:p>
    <w:p w:rsidR="0051255F" w:rsidRPr="00CE13A3" w:rsidRDefault="00000000">
      <w:pPr>
        <w:pStyle w:val="Paragraphedeliste"/>
        <w:numPr>
          <w:ilvl w:val="0"/>
          <w:numId w:val="2"/>
        </w:numPr>
        <w:spacing w:after="90"/>
        <w:rPr>
          <w:color w:val="000000" w:themeColor="text1"/>
        </w:rPr>
      </w:pPr>
      <w:r>
        <w:rPr>
          <w:color w:val="000000" w:themeColor="text1"/>
        </w:rPr>
        <w:t>Master 1 de Droit des Affaires, Université Kofi Annan de Guinée-Conakry (2006-2007)</w:t>
      </w:r>
    </w:p>
    <w:p w:rsidR="0051255F" w:rsidRPr="00CE13A3" w:rsidRDefault="00000000">
      <w:pPr>
        <w:pStyle w:val="Paragraphedeliste"/>
        <w:numPr>
          <w:ilvl w:val="0"/>
          <w:numId w:val="2"/>
        </w:numPr>
        <w:spacing w:after="90"/>
        <w:rPr>
          <w:color w:val="000000" w:themeColor="text1"/>
        </w:rPr>
      </w:pPr>
      <w:r>
        <w:rPr>
          <w:color w:val="000000" w:themeColor="text1"/>
        </w:rPr>
        <w:t>Licence 3 de Droit des Affaires, Université Kofi Annan de Guinée-Conakry (2005-2006)</w:t>
      </w:r>
    </w:p>
    <w:p w:rsidR="0051255F" w:rsidRPr="00CE13A3" w:rsidRDefault="00000000">
      <w:pPr>
        <w:pStyle w:val="Paragraphedeliste"/>
        <w:numPr>
          <w:ilvl w:val="0"/>
          <w:numId w:val="2"/>
        </w:numPr>
        <w:spacing w:after="90"/>
        <w:rPr>
          <w:color w:val="000000" w:themeColor="text1"/>
        </w:rPr>
      </w:pPr>
      <w:r>
        <w:rPr>
          <w:color w:val="000000" w:themeColor="text1"/>
        </w:rPr>
        <w:t>DEUG de Droit, Université Kofi Annan de Guinée-Conakry (2003-2005)</w:t>
      </w:r>
    </w:p>
    <w:p w:rsidR="0051255F" w:rsidRPr="00CE13A3" w:rsidRDefault="00000000">
      <w:pPr>
        <w:pStyle w:val="Paragraphedeliste"/>
        <w:numPr>
          <w:ilvl w:val="0"/>
          <w:numId w:val="2"/>
        </w:numPr>
        <w:spacing w:after="90"/>
        <w:rPr>
          <w:color w:val="000000" w:themeColor="text1"/>
        </w:rPr>
      </w:pPr>
      <w:r>
        <w:rPr>
          <w:color w:val="000000" w:themeColor="text1"/>
        </w:rPr>
        <w:t>Baccalauréat du second degré, Lycée de Moroni, Comores (2002-2003)</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CERTIFICATIONS &amp; FORMATIONS COMPLÉMENTAIRES</w:t>
      </w:r>
    </w:p>
    <w:p w:rsidR="0051255F" w:rsidRPr="00CE13A3" w:rsidRDefault="00000000">
      <w:pPr>
        <w:pStyle w:val="Paragraphedeliste"/>
        <w:numPr>
          <w:ilvl w:val="0"/>
          <w:numId w:val="2"/>
        </w:numPr>
        <w:spacing w:after="90"/>
        <w:rPr>
          <w:color w:val="000000" w:themeColor="text1"/>
        </w:rPr>
      </w:pPr>
      <w:r>
        <w:rPr>
          <w:b/>
          <w:bCs/>
          <w:color w:val="000000" w:themeColor="text1"/>
        </w:rPr>
        <w:t>Droit des affaires OHADA</w:t>
      </w:r>
      <w:r>
        <w:rPr>
          <w:b/>
          <w:bCs/>
          <w:color w:val="000000" w:themeColor="text1"/>
          <w:lang w:val="fr-FR"/>
        </w:rPr>
        <w:t xml:space="preserve">: </w:t>
      </w:r>
      <w:r>
        <w:rPr>
          <w:color w:val="000000" w:themeColor="text1"/>
        </w:rPr>
        <w:t>Certification professionnelle en droit OHADA, CFSI Institute (socle juridique commun à la zone Congo-Brazzaville).</w:t>
      </w:r>
    </w:p>
    <w:p w:rsidR="0051255F" w:rsidRPr="00CE13A3" w:rsidRDefault="00000000">
      <w:pPr>
        <w:pStyle w:val="Paragraphedeliste"/>
        <w:numPr>
          <w:ilvl w:val="0"/>
          <w:numId w:val="2"/>
        </w:numPr>
        <w:spacing w:after="90"/>
        <w:rPr>
          <w:color w:val="000000" w:themeColor="text1"/>
        </w:rPr>
      </w:pPr>
      <w:r>
        <w:rPr>
          <w:b/>
          <w:bCs/>
          <w:color w:val="000000" w:themeColor="text1"/>
        </w:rPr>
        <w:t xml:space="preserve">Prix de transfert: </w:t>
      </w:r>
      <w:r>
        <w:rPr>
          <w:color w:val="000000" w:themeColor="text1"/>
        </w:rPr>
        <w:t>eLearning Course on Transfer Pricing, World Bank Group (2026) ; Atelier régional prix de transfert, ONU-UNECA, Addis-Abeba (2025) ; Concepts de base des prix de transfert, OCDE Tax (2022)</w:t>
      </w:r>
      <w:r>
        <w:rPr>
          <w:color w:val="000000" w:themeColor="text1"/>
          <w:lang w:val="fr-FR"/>
        </w:rPr>
        <w:t>;</w:t>
      </w:r>
      <w:r>
        <w:rPr>
          <w:color w:val="000000" w:themeColor="text1"/>
        </w:rPr>
        <w:t xml:space="preserve"> Boite </w:t>
      </w:r>
      <w:r>
        <w:rPr>
          <w:color w:val="000000" w:themeColor="text1"/>
          <w:lang w:val="fr-FR"/>
        </w:rPr>
        <w:t>à Outils Prix de Transfert, OCDE Tax (2026)</w:t>
      </w:r>
      <w:r>
        <w:rPr>
          <w:color w:val="000000" w:themeColor="text1"/>
        </w:rPr>
        <w:t>.</w:t>
      </w:r>
    </w:p>
    <w:p w:rsidR="0051255F" w:rsidRPr="00CE13A3" w:rsidRDefault="00000000">
      <w:pPr>
        <w:pStyle w:val="Paragraphedeliste"/>
        <w:numPr>
          <w:ilvl w:val="0"/>
          <w:numId w:val="2"/>
        </w:numPr>
        <w:spacing w:after="90"/>
        <w:rPr>
          <w:color w:val="000000" w:themeColor="text1"/>
        </w:rPr>
      </w:pPr>
      <w:r>
        <w:rPr>
          <w:b/>
          <w:bCs/>
          <w:color w:val="000000" w:themeColor="text1"/>
        </w:rPr>
        <w:t>Fiscalité internationale &amp; conventions fiscales</w:t>
      </w:r>
      <w:r>
        <w:rPr>
          <w:b/>
          <w:bCs/>
          <w:color w:val="000000" w:themeColor="text1"/>
          <w:lang w:val="en-US"/>
        </w:rPr>
        <w:t xml:space="preserve">: </w:t>
      </w:r>
      <w:r>
        <w:rPr>
          <w:color w:val="000000" w:themeColor="text1"/>
        </w:rPr>
        <w:t>Toolkit on Tax Treaty Negotiations, World Bank Group (2026) ; Introduction aux conventions fiscales, OCDE Tax (2025, 2022).</w:t>
      </w:r>
    </w:p>
    <w:p w:rsidR="0051255F" w:rsidRPr="00CE13A3" w:rsidRDefault="00000000">
      <w:pPr>
        <w:pStyle w:val="Paragraphedeliste"/>
        <w:numPr>
          <w:ilvl w:val="0"/>
          <w:numId w:val="2"/>
        </w:numPr>
        <w:spacing w:after="90"/>
        <w:rPr>
          <w:color w:val="000000" w:themeColor="text1"/>
        </w:rPr>
      </w:pPr>
      <w:r>
        <w:rPr>
          <w:b/>
          <w:bCs/>
          <w:color w:val="000000" w:themeColor="text1"/>
        </w:rPr>
        <w:t>Lutte contre le blanchiment de capitaux (LBC/FT)</w:t>
      </w:r>
      <w:r>
        <w:rPr>
          <w:b/>
          <w:bCs/>
          <w:color w:val="000000" w:themeColor="text1"/>
          <w:lang w:val="fr-FR"/>
        </w:rPr>
        <w:t xml:space="preserve">: </w:t>
      </w:r>
      <w:r>
        <w:rPr>
          <w:color w:val="000000" w:themeColor="text1"/>
        </w:rPr>
        <w:t>Responsabilités du front office dans la lutte contre le blanchiment d'argent et le financement du terrorisme, FSH Expertise ; Lutte contre la criminalité fiscale, OCDE Tax (2022).</w:t>
      </w:r>
    </w:p>
    <w:p w:rsidR="0051255F" w:rsidRPr="00CE13A3" w:rsidRDefault="00000000">
      <w:pPr>
        <w:pStyle w:val="Paragraphedeliste"/>
        <w:numPr>
          <w:ilvl w:val="0"/>
          <w:numId w:val="2"/>
        </w:numPr>
        <w:spacing w:after="90"/>
        <w:rPr>
          <w:color w:val="000000" w:themeColor="text1"/>
        </w:rPr>
      </w:pPr>
      <w:r>
        <w:rPr>
          <w:b/>
          <w:bCs/>
          <w:color w:val="000000" w:themeColor="text1"/>
        </w:rPr>
        <w:t>Diagnostic et gouvernance des administrations fiscales</w:t>
      </w:r>
      <w:r>
        <w:rPr>
          <w:b/>
          <w:bCs/>
          <w:color w:val="000000" w:themeColor="text1"/>
          <w:lang w:val="fr-FR"/>
        </w:rPr>
        <w:t xml:space="preserve">: </w:t>
      </w:r>
      <w:r>
        <w:rPr>
          <w:color w:val="000000" w:themeColor="text1"/>
        </w:rPr>
        <w:t>Formation Évaluateur TADAT (2024) ; VITARA</w:t>
      </w:r>
      <w:r>
        <w:rPr>
          <w:color w:val="000000" w:themeColor="text1"/>
          <w:lang w:val="fr-FR"/>
        </w:rPr>
        <w:t xml:space="preserve">: </w:t>
      </w:r>
      <w:r>
        <w:rPr>
          <w:color w:val="000000" w:themeColor="text1"/>
        </w:rPr>
        <w:t>Management stratégique et Contrôle fiscal, FMI (2024, 2026) ; PEFA, World Bank Group (2022).</w:t>
      </w:r>
    </w:p>
    <w:p w:rsidR="0051255F" w:rsidRPr="00CE13A3" w:rsidRDefault="00000000">
      <w:pPr>
        <w:pStyle w:val="Paragraphedeliste"/>
        <w:numPr>
          <w:ilvl w:val="0"/>
          <w:numId w:val="2"/>
        </w:numPr>
        <w:spacing w:after="90"/>
        <w:rPr>
          <w:color w:val="000000" w:themeColor="text1"/>
        </w:rPr>
      </w:pPr>
      <w:r>
        <w:rPr>
          <w:b/>
          <w:bCs/>
          <w:color w:val="000000" w:themeColor="text1"/>
        </w:rPr>
        <w:t>Autres</w:t>
      </w:r>
      <w:r>
        <w:rPr>
          <w:b/>
          <w:bCs/>
          <w:color w:val="000000" w:themeColor="text1"/>
          <w:lang w:val="fr-FR"/>
        </w:rPr>
        <w:t xml:space="preserve">: </w:t>
      </w:r>
      <w:r>
        <w:rPr>
          <w:color w:val="000000" w:themeColor="text1"/>
        </w:rPr>
        <w:t>Bénéficiaires effectifs, OCDE Tax (2022) ; Sécuriser les recettes de TVA sur le commerce international, OCDE (2026) ; Enquêtes financières, UNODC (2026).</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PUBLICATIONS &amp; TRAVAUX</w:t>
      </w:r>
    </w:p>
    <w:p w:rsidR="0051255F" w:rsidRPr="00CE13A3" w:rsidRDefault="00000000">
      <w:pPr>
        <w:pStyle w:val="Paragraphedeliste"/>
        <w:numPr>
          <w:ilvl w:val="0"/>
          <w:numId w:val="2"/>
        </w:numPr>
        <w:spacing w:after="90"/>
        <w:rPr>
          <w:color w:val="000000" w:themeColor="text1"/>
        </w:rPr>
      </w:pPr>
      <w:r>
        <w:rPr>
          <w:color w:val="000000" w:themeColor="text1"/>
        </w:rPr>
        <w:t>Mémoire de DESS : « Problématique de la fiscalisation du secteur informel en Union des Comores », FASEG – Université de Kinshasa (2013-2014).</w:t>
      </w:r>
    </w:p>
    <w:p w:rsidR="0051255F" w:rsidRPr="00CE13A3" w:rsidRDefault="00000000">
      <w:pPr>
        <w:pStyle w:val="Paragraphedeliste"/>
        <w:numPr>
          <w:ilvl w:val="0"/>
          <w:numId w:val="2"/>
        </w:numPr>
        <w:spacing w:after="90"/>
        <w:rPr>
          <w:color w:val="000000" w:themeColor="text1"/>
        </w:rPr>
      </w:pPr>
      <w:r>
        <w:rPr>
          <w:color w:val="000000" w:themeColor="text1"/>
        </w:rPr>
        <w:t>« Comment fiscaliser le commerce informel comorien » et « Et si la promotion du civisme fiscal était une priorité pour l'AGID ? », Al-Fajr, 2019.</w:t>
      </w:r>
    </w:p>
    <w:p w:rsidR="0051255F" w:rsidRPr="00CE13A3" w:rsidRDefault="00000000">
      <w:pPr>
        <w:pStyle w:val="Paragraphedeliste"/>
        <w:numPr>
          <w:ilvl w:val="0"/>
          <w:numId w:val="2"/>
        </w:numPr>
        <w:spacing w:after="90"/>
        <w:rPr>
          <w:color w:val="000000" w:themeColor="text1"/>
        </w:rPr>
      </w:pPr>
      <w:r>
        <w:rPr>
          <w:color w:val="000000" w:themeColor="text1"/>
        </w:rPr>
        <w:t>« Les déficits budgétaires », Comor Impact, 2010.</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LANGUES</w:t>
      </w:r>
    </w:p>
    <w:p w:rsidR="0051255F" w:rsidRPr="00CE13A3" w:rsidRDefault="00000000">
      <w:pPr>
        <w:pStyle w:val="Paragraphedeliste"/>
        <w:numPr>
          <w:ilvl w:val="0"/>
          <w:numId w:val="2"/>
        </w:numPr>
        <w:spacing w:after="90"/>
        <w:rPr>
          <w:color w:val="000000" w:themeColor="text1"/>
        </w:rPr>
      </w:pPr>
      <w:r>
        <w:rPr>
          <w:color w:val="000000" w:themeColor="text1"/>
        </w:rPr>
        <w:t>Français : langue maternelle</w:t>
      </w:r>
    </w:p>
    <w:p w:rsidR="0051255F" w:rsidRPr="00CE13A3" w:rsidRDefault="00000000">
      <w:pPr>
        <w:pStyle w:val="Paragraphedeliste"/>
        <w:numPr>
          <w:ilvl w:val="0"/>
          <w:numId w:val="2"/>
        </w:numPr>
        <w:spacing w:after="90"/>
        <w:rPr>
          <w:color w:val="000000" w:themeColor="text1"/>
        </w:rPr>
      </w:pPr>
      <w:r>
        <w:rPr>
          <w:color w:val="000000" w:themeColor="text1"/>
        </w:rPr>
        <w:t>Anglais : niveau B1 (lu, parlé, écrit) — perfectionnement en cours</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AFFILIATIONS PROFESSIONNELLES</w:t>
      </w:r>
    </w:p>
    <w:p w:rsidR="0051255F" w:rsidRPr="00CE13A3" w:rsidRDefault="00000000">
      <w:pPr>
        <w:spacing w:after="60"/>
        <w:rPr>
          <w:color w:val="000000" w:themeColor="text1"/>
        </w:rPr>
      </w:pPr>
      <w:r>
        <w:rPr>
          <w:color w:val="000000" w:themeColor="text1"/>
          <w:sz w:val="19"/>
          <w:szCs w:val="19"/>
        </w:rPr>
        <w:t>Point focal Comores de l'Association pour l'Efficacité du Droit et de la Justice de l'espace OHADA • Membre de l'Association Comorienne des Juristes • Membre du Réseau Africain en Fiscalité Internationale • Membre de la Commission Comorienne des Droits de l'Homme • Membre de la Jeune Chambre Internationale Comores (ancien Président OLM de Ntsaoueni) • Membre du Cercle Comorien des Économistes.</w:t>
      </w:r>
    </w:p>
    <w:p w:rsidR="0051255F" w:rsidRPr="00CE13A3" w:rsidRDefault="00000000">
      <w:pPr>
        <w:pBdr>
          <w:bottom w:val="single" w:sz="8" w:space="4" w:color="1F3864"/>
        </w:pBdr>
        <w:spacing w:before="260" w:after="120"/>
        <w:rPr>
          <w:color w:val="000000" w:themeColor="text1"/>
        </w:rPr>
      </w:pPr>
      <w:r>
        <w:rPr>
          <w:rFonts w:ascii="Calibri" w:eastAsia="Calibri" w:hAnsi="Calibri" w:cs="Calibri"/>
          <w:b/>
          <w:bCs/>
          <w:color w:val="000000" w:themeColor="text1"/>
          <w:sz w:val="22"/>
          <w:szCs w:val="22"/>
        </w:rPr>
        <w:t>COMPÉTENCES INFORMATIQUES</w:t>
      </w:r>
    </w:p>
    <w:p w:rsidR="0051255F" w:rsidRPr="00CE13A3" w:rsidRDefault="00000000">
      <w:pPr>
        <w:rPr>
          <w:color w:val="000000" w:themeColor="text1"/>
        </w:rPr>
      </w:pPr>
      <w:r>
        <w:rPr>
          <w:color w:val="000000" w:themeColor="text1"/>
          <w:sz w:val="19"/>
          <w:szCs w:val="19"/>
        </w:rPr>
        <w:t>Sage Paie et RH, Ciel Compta, EBP Compta, Word, Excel, Access, PowerPoint, Publisher, MS Project, Visual Recruitment, SPSS, Eviews, Internet.</w:t>
      </w:r>
    </w:p>
    <w:sectPr w:rsidR="0051255F" w:rsidRPr="00CE13A3">
      <w:pgSz w:w="11906" w:h="16838"/>
      <w:pgMar w:top="620" w:right="760" w:bottom="620" w:left="7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A0EFA"/>
    <w:multiLevelType w:val="hybridMultilevel"/>
    <w:tmpl w:val="6A1AE7DA"/>
    <w:lvl w:ilvl="0" w:tplc="13E2097A">
      <w:start w:val="1"/>
      <w:numFmt w:val="bullet"/>
      <w:lvlText w:val="•"/>
      <w:lvlJc w:val="left"/>
      <w:pPr>
        <w:ind w:left="340" w:hanging="200"/>
      </w:pPr>
    </w:lvl>
    <w:lvl w:ilvl="1" w:tplc="D65C33EC">
      <w:numFmt w:val="decimal"/>
      <w:lvlText w:val=""/>
      <w:lvlJc w:val="left"/>
    </w:lvl>
    <w:lvl w:ilvl="2" w:tplc="421803F8">
      <w:numFmt w:val="decimal"/>
      <w:lvlText w:val=""/>
      <w:lvlJc w:val="left"/>
    </w:lvl>
    <w:lvl w:ilvl="3" w:tplc="8324A212">
      <w:numFmt w:val="decimal"/>
      <w:lvlText w:val=""/>
      <w:lvlJc w:val="left"/>
    </w:lvl>
    <w:lvl w:ilvl="4" w:tplc="FFECCFD0">
      <w:numFmt w:val="decimal"/>
      <w:lvlText w:val=""/>
      <w:lvlJc w:val="left"/>
    </w:lvl>
    <w:lvl w:ilvl="5" w:tplc="0E96E5BE">
      <w:numFmt w:val="decimal"/>
      <w:lvlText w:val=""/>
      <w:lvlJc w:val="left"/>
    </w:lvl>
    <w:lvl w:ilvl="6" w:tplc="689CC830">
      <w:numFmt w:val="decimal"/>
      <w:lvlText w:val=""/>
      <w:lvlJc w:val="left"/>
    </w:lvl>
    <w:lvl w:ilvl="7" w:tplc="8A8EEBB0">
      <w:numFmt w:val="decimal"/>
      <w:lvlText w:val=""/>
      <w:lvlJc w:val="left"/>
    </w:lvl>
    <w:lvl w:ilvl="8" w:tplc="423452CC">
      <w:numFmt w:val="decimal"/>
      <w:lvlText w:val=""/>
      <w:lvlJc w:val="left"/>
    </w:lvl>
  </w:abstractNum>
  <w:abstractNum w:abstractNumId="1" w15:restartNumberingAfterBreak="0">
    <w:nsid w:val="34CA693C"/>
    <w:multiLevelType w:val="hybridMultilevel"/>
    <w:tmpl w:val="C90C55C6"/>
    <w:lvl w:ilvl="0" w:tplc="1AFCA5BC">
      <w:start w:val="1"/>
      <w:numFmt w:val="bullet"/>
      <w:lvlText w:val="●"/>
      <w:lvlJc w:val="left"/>
      <w:pPr>
        <w:ind w:left="720" w:hanging="360"/>
      </w:pPr>
    </w:lvl>
    <w:lvl w:ilvl="1" w:tplc="AD9A743E">
      <w:start w:val="1"/>
      <w:numFmt w:val="bullet"/>
      <w:lvlText w:val="○"/>
      <w:lvlJc w:val="left"/>
      <w:pPr>
        <w:ind w:left="1440" w:hanging="360"/>
      </w:pPr>
    </w:lvl>
    <w:lvl w:ilvl="2" w:tplc="09D8DEAC">
      <w:start w:val="1"/>
      <w:numFmt w:val="bullet"/>
      <w:lvlText w:val="■"/>
      <w:lvlJc w:val="left"/>
      <w:pPr>
        <w:ind w:left="2160" w:hanging="360"/>
      </w:pPr>
    </w:lvl>
    <w:lvl w:ilvl="3" w:tplc="F918AAC2">
      <w:start w:val="1"/>
      <w:numFmt w:val="bullet"/>
      <w:lvlText w:val="●"/>
      <w:lvlJc w:val="left"/>
      <w:pPr>
        <w:ind w:left="2880" w:hanging="360"/>
      </w:pPr>
    </w:lvl>
    <w:lvl w:ilvl="4" w:tplc="42460570">
      <w:start w:val="1"/>
      <w:numFmt w:val="bullet"/>
      <w:lvlText w:val="○"/>
      <w:lvlJc w:val="left"/>
      <w:pPr>
        <w:ind w:left="3600" w:hanging="360"/>
      </w:pPr>
    </w:lvl>
    <w:lvl w:ilvl="5" w:tplc="1DA23304">
      <w:start w:val="1"/>
      <w:numFmt w:val="bullet"/>
      <w:lvlText w:val="■"/>
      <w:lvlJc w:val="left"/>
      <w:pPr>
        <w:ind w:left="4320" w:hanging="360"/>
      </w:pPr>
    </w:lvl>
    <w:lvl w:ilvl="6" w:tplc="7F5A0548">
      <w:start w:val="1"/>
      <w:numFmt w:val="bullet"/>
      <w:lvlText w:val="●"/>
      <w:lvlJc w:val="left"/>
      <w:pPr>
        <w:ind w:left="5040" w:hanging="360"/>
      </w:pPr>
    </w:lvl>
    <w:lvl w:ilvl="7" w:tplc="F94EC3F2">
      <w:start w:val="1"/>
      <w:numFmt w:val="bullet"/>
      <w:lvlText w:val="●"/>
      <w:lvlJc w:val="left"/>
      <w:pPr>
        <w:ind w:left="5760" w:hanging="360"/>
      </w:pPr>
    </w:lvl>
    <w:lvl w:ilvl="8" w:tplc="D2440978">
      <w:start w:val="1"/>
      <w:numFmt w:val="bullet"/>
      <w:lvlText w:val="●"/>
      <w:lvlJc w:val="left"/>
      <w:pPr>
        <w:ind w:left="6480" w:hanging="360"/>
      </w:pPr>
    </w:lvl>
  </w:abstractNum>
  <w:num w:numId="1" w16cid:durableId="1847864099">
    <w:abstractNumId w:val="1"/>
    <w:lvlOverride w:ilvl="0">
      <w:startOverride w:val="1"/>
    </w:lvlOverride>
  </w:num>
  <w:num w:numId="2" w16cid:durableId="13518787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8"/>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55F"/>
    <w:rsid w:val="00046D54"/>
    <w:rsid w:val="00231E89"/>
    <w:rsid w:val="004E2A3E"/>
    <w:rsid w:val="0051255F"/>
    <w:rsid w:val="005C4B27"/>
    <w:rsid w:val="005E572B"/>
    <w:rsid w:val="006F591B"/>
    <w:rsid w:val="00756203"/>
    <w:rsid w:val="00784C19"/>
    <w:rsid w:val="008A1ECF"/>
    <w:rsid w:val="0095103E"/>
    <w:rsid w:val="00BE3224"/>
    <w:rsid w:val="00CE13A3"/>
    <w:rsid w:val="00EC5AF8"/>
    <w:rsid w:val="00FF2FB0"/>
  </w:rsids>
  <m:mathPr>
    <m:mathFont m:val="Cambria Math"/>
    <m:brkBin m:val="before"/>
    <m:brkBinSub m:val="--"/>
    <m:smallFrac m:val="0"/>
    <m:dispDef/>
    <m:lMargin m:val="0"/>
    <m:rMargin m:val="0"/>
    <m:defJc m:val="centerGroup"/>
    <m:wrapIndent m:val="1440"/>
    <m:intLim m:val="subSup"/>
    <m:naryLim m:val="undOvr"/>
  </m:mathPr>
  <w:themeFontLang w:val="fr-KM" w:bidi="ar-SA"/>
  <w:clrSchemeMapping w:bg1="light1" w:t1="dark1" w:bg2="light2" w:t2="dark2" w:accent1="accent1" w:accent2="accent2" w:accent3="accent3" w:accent4="accent4" w:accent5="accent5" w:accent6="accent6" w:hyperlink="hyperlink" w:followedHyperlink="followedHyperlink"/>
  <w:decimalSymbol w:val=","/>
  <w:listSeparator w:val=";"/>
  <w14:docId w14:val="44515B3F"/>
  <w15:docId w15:val="{5E6F315E-075C-604C-8705-4843077F9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KM"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1873</Words>
  <Characters>10305</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2026-09-18T06:54:00Z</dcterms:created>
  <dcterms:modified xsi:type="dcterms:W3CDTF">2026-09-18T06:54:00Z</dcterms:modified>
</cp:coreProperties>
</file>