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A956AE4D">
      <w:pPr>
        <w:pStyle w:val="style0"/>
        <w:spacing w:after="20"/>
        <w:rPr/>
      </w:pPr>
      <w:r>
        <w:rPr>
          <w:b/>
          <w:bCs/>
          <w:color w:val="2f5496"/>
          <w:sz w:val="40"/>
          <w:szCs w:val="40"/>
        </w:rPr>
        <w:t>DAVID MICHÉE BANALA MBA</w:t>
      </w:r>
    </w:p>
    <w:p w14:paraId="6E9D1E55">
      <w:pPr>
        <w:pStyle w:val="style0"/>
        <w:spacing w:after="120"/>
        <w:rPr/>
      </w:pPr>
      <w:r>
        <w:rPr>
          <w:b/>
          <w:bCs/>
          <w:color w:val="222222"/>
          <w:sz w:val="22"/>
          <w:szCs w:val="22"/>
        </w:rPr>
        <w:t>GIS &amp; Remote Sensing Specialist | Environmental Mapping &amp; Forest Carbon Analysis</w:t>
      </w:r>
    </w:p>
    <w:p w14:paraId="3CFD9F54">
      <w:pPr>
        <w:pStyle w:val="style0"/>
        <w:pBdr>
          <w:bottom w:val="single" w:sz="10" w:space="6" w:color="2f5496"/>
        </w:pBdr>
        <w:spacing w:after="40"/>
        <w:rPr/>
      </w:pPr>
      <w:r>
        <w:rPr>
          <w:color w:val="555555"/>
          <w:sz w:val="18"/>
          <w:szCs w:val="18"/>
        </w:rPr>
        <w:t>Yaoundé, Cameroon (available for remote work worldwide)  |  m</w:t>
      </w:r>
      <w:r>
        <w:rPr>
          <w:color w:val="555555"/>
          <w:sz w:val="18"/>
          <w:szCs w:val="18"/>
          <w:lang w:val="en-US"/>
        </w:rPr>
        <w:t xml:space="preserve">icheemba7@gmail.com </w:t>
      </w:r>
      <w:r>
        <w:rPr>
          <w:color w:val="555555"/>
          <w:sz w:val="18"/>
          <w:szCs w:val="18"/>
        </w:rPr>
        <w:t xml:space="preserve"> |  +237 </w:t>
      </w:r>
      <w:r>
        <w:rPr>
          <w:color w:val="555555"/>
          <w:sz w:val="18"/>
          <w:szCs w:val="18"/>
          <w:lang w:val="en-US"/>
        </w:rPr>
        <w:t>657518004</w:t>
      </w:r>
      <w:r>
        <w:rPr>
          <w:color w:val="555555"/>
          <w:sz w:val="18"/>
          <w:szCs w:val="18"/>
        </w:rPr>
        <w:t xml:space="preserve">  |  </w:t>
      </w:r>
      <w:r>
        <w:rPr>
          <w:color w:val="555555"/>
          <w:sz w:val="18"/>
          <w:szCs w:val="18"/>
        </w:rPr>
        <w:t xml:space="preserve">LinkedIn: </w:t>
      </w:r>
      <w:r>
        <w:rPr>
          <w:color w:val="555555"/>
          <w:sz w:val="18"/>
          <w:szCs w:val="18"/>
          <w:lang w:val="en-US"/>
        </w:rPr>
        <w:t xml:space="preserve">https://www.linkedin.com/in/david-michée-banala-mba-9a5932293?utm_source=share_via&amp;utm_content=profile&amp;utm_medium=member_android </w:t>
      </w:r>
    </w:p>
    <w:p w14:paraId="6FBDDDE4">
      <w:pPr>
        <w:pStyle w:val="style0"/>
        <w:spacing w:after="100"/>
        <w:rPr/>
      </w:pPr>
    </w:p>
    <w:p w14:paraId="CDA8B701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PROFILE</w:t>
      </w:r>
    </w:p>
    <w:p w14:paraId="674E740C">
      <w:pPr>
        <w:pStyle w:val="style0"/>
        <w:spacing w:after="100" w:lineRule="auto" w:line="268"/>
        <w:rPr/>
      </w:pPr>
      <w:r>
        <w:rPr>
          <w:i w:val="false"/>
          <w:iCs w:val="false"/>
          <w:color w:val="222222"/>
          <w:sz w:val="20"/>
          <w:szCs w:val="20"/>
        </w:rPr>
        <w:t>Geographer-Geomatician with two Master's degrees from the University of Yaoundé I and 4+ years of field and project experience in GIS, remote sensing and environmental spatial analysis in Cameroon. Specialized in land use/land cover change detection, forest carbon assessment, GNSS/GPS field surveying and participatory territorial mapping. Author of a peer-reviewed publication on bamboo carbon dynamics under commercial harvesting. Delivers decision-ready maps, spatial databases and technical reports for NGOs, research institutions, agribusiness and development agencies. Fluent in French (C2) and professional English (</w:t>
      </w:r>
      <w:r>
        <w:rPr>
          <w:i w:val="false"/>
          <w:iCs w:val="false"/>
          <w:color w:val="222222"/>
          <w:sz w:val="20"/>
          <w:szCs w:val="20"/>
          <w:lang w:val="en-US"/>
        </w:rPr>
        <w:t>B2</w:t>
      </w:r>
      <w:r>
        <w:rPr>
          <w:i w:val="false"/>
          <w:iCs w:val="false"/>
          <w:color w:val="222222"/>
          <w:sz w:val="20"/>
          <w:szCs w:val="20"/>
        </w:rPr>
        <w:t>).</w:t>
      </w:r>
    </w:p>
    <w:p w14:paraId="FBAD1295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CORE SKILLS</w:t>
      </w: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3333"/>
        <w:gridCol w:w="3333"/>
        <w:gridCol w:w="3333"/>
      </w:tblGrid>
      <w:tr w14:paraId="A795031A">
        <w:trPr/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D5EDBB3E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QGIS / ArcGIS Pro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F4B154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Google Earth Engine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C70E57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PostgreSQL / PostGIS</w:t>
            </w:r>
          </w:p>
        </w:tc>
      </w:tr>
      <w:tr w14:paraId="FB55BC44">
        <w:tblPrEx/>
        <w:trPr/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B52662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ENVI (image processing)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9D8C6F13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R (sf, terra)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EAA967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Python (geopandas, Pandas)</w:t>
            </w:r>
          </w:p>
        </w:tc>
      </w:tr>
      <w:tr w14:paraId="48B2F5BC">
        <w:tblPrEx/>
        <w:trPr/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38D53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GeoServer / OpenLayers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3C7C6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Leaflet.js (webmapping)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F5DFF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KoboToolbox / ODK</w:t>
            </w:r>
          </w:p>
        </w:tc>
      </w:tr>
      <w:tr w14:paraId="2E960871">
        <w:tblPrEx/>
        <w:trPr/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D05DDD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Sentinel-2 / Landsat LULC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E895D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Differential GNSS (Garmin/Trimble)</w:t>
            </w:r>
          </w:p>
        </w:tc>
        <w:tc>
          <w:tcPr>
            <w:tcW w:w="3300" w:type="dxa"/>
            <w:tcBorders/>
            <w:shd w:val="clear" w:color="auto" w:fill="eaf0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88E6B784">
            <w:pPr>
              <w:pStyle w:val="style0"/>
              <w:rPr/>
            </w:pPr>
            <w:r>
              <w:rPr>
                <w:b/>
                <w:bCs/>
                <w:color w:val="2f5496"/>
                <w:sz w:val="18"/>
                <w:szCs w:val="18"/>
              </w:rPr>
              <w:t>UAV/drone mapping (DJI)</w:t>
            </w:r>
          </w:p>
        </w:tc>
      </w:tr>
    </w:tbl>
    <w:p w14:paraId="2B6C789A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PROFESSIONAL EXPERIENCE</w:t>
      </w:r>
    </w:p>
    <w:p w14:paraId="6AD969B7">
      <w:pPr>
        <w:pStyle w:val="style0"/>
        <w:tabs>
          <w:tab w:val="right" w:leader="none" w:pos="9500"/>
        </w:tabs>
        <w:spacing w:before="140" w:after="20"/>
        <w:rPr/>
      </w:pPr>
      <w:r>
        <w:rPr>
          <w:b/>
          <w:bCs/>
          <w:color w:val="222222"/>
          <w:sz w:val="21"/>
          <w:szCs w:val="21"/>
        </w:rPr>
        <w:t>GIS Project Manager</w:t>
      </w:r>
      <w:r>
        <w:rPr>
          <w:color w:val="222222"/>
          <w:sz w:val="21"/>
          <w:szCs w:val="21"/>
        </w:rPr>
        <w:t xml:space="preserve">  —  Vision Plus Sarl, Yaoundé</w:t>
      </w:r>
      <w:r>
        <w:rPr>
          <w:i/>
          <w:iCs/>
          <w:color w:val="555555"/>
          <w:sz w:val="19"/>
          <w:szCs w:val="19"/>
        </w:rPr>
        <w:tab/>
        <w:t>2021 – Present</w:t>
      </w:r>
    </w:p>
    <w:p w14:paraId="2434AEA5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Lead GPS/GNSS georeferencing and land parcel delimitation across the Centre, Littoral and South regions of Cameroon.</w:t>
      </w:r>
    </w:p>
    <w:p w14:paraId="1BFBC44D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Produce thematic maps for agro-industrial projects: supply-basin zoning and farm inventories.</w:t>
      </w:r>
    </w:p>
    <w:p w14:paraId="1030FCC0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Acquire and process remote sensing data (Sentinel-2, Landsat 8/9) for crop monitoring and land cover change detection.</w:t>
      </w:r>
    </w:p>
    <w:p w14:paraId="AD17F3CB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Deploy field data collection systems via KoboToolbox/ODK for georeferenced farm inventories.</w:t>
      </w:r>
    </w:p>
    <w:p w14:paraId="DFD0D926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Design and manage spatial databases in PostgreSQL/PostGIS for land-tenure data centralization.</w:t>
      </w:r>
    </w:p>
    <w:p w14:paraId="4286F5D3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Supervise field teams for GNSS surveys and attribute data collection; produce professional cartographic deliverables (atlases, Web GIS, reports) for institutional and private clients.</w:t>
      </w:r>
    </w:p>
    <w:p w14:paraId="583B7A94">
      <w:pPr>
        <w:pStyle w:val="style0"/>
        <w:tabs>
          <w:tab w:val="right" w:leader="none" w:pos="9500"/>
        </w:tabs>
        <w:spacing w:before="140" w:after="20"/>
        <w:rPr/>
      </w:pPr>
      <w:r>
        <w:rPr>
          <w:b/>
          <w:bCs/>
          <w:color w:val="222222"/>
          <w:sz w:val="21"/>
          <w:szCs w:val="21"/>
        </w:rPr>
        <w:t>Research Officer — Vegetation Dynamics &amp; GIS</w:t>
      </w:r>
      <w:r>
        <w:rPr>
          <w:color w:val="222222"/>
          <w:sz w:val="21"/>
          <w:szCs w:val="21"/>
        </w:rPr>
        <w:t xml:space="preserve">  —  Université de Yaoundé I</w:t>
      </w:r>
      <w:r>
        <w:rPr>
          <w:i/>
          <w:iCs/>
          <w:color w:val="555555"/>
          <w:sz w:val="19"/>
          <w:szCs w:val="19"/>
        </w:rPr>
        <w:tab/>
        <w:t>2022 – 2024</w:t>
      </w:r>
    </w:p>
    <w:p w14:paraId="14F7403E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Diachronic vegetation mapping through time-series satellite image analysis (NDVI, supervised classification).</w:t>
      </w:r>
    </w:p>
    <w:p w14:paraId="F44B066C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Georeferencing and field inventory of Bambusa vulgaris stands in the Mefou-et-Akono department.</w:t>
      </w:r>
    </w:p>
    <w:p w14:paraId="1583789A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Spatial modeling of vegetation cover degradation under anthropogenic harvesting pressure.</w:t>
      </w:r>
    </w:p>
    <w:p w14:paraId="E994D5B9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Publication: Banala Mba et al. (2024) — vegetation dynamics and bamboo overexploitation in Cameroon, published via IMIST/PRSM (DOI: 10.34874/IMIST.PRSM/EGSM/46960).</w:t>
      </w:r>
    </w:p>
    <w:p w14:paraId="F9F9FF3B">
      <w:pPr>
        <w:pStyle w:val="style0"/>
        <w:tabs>
          <w:tab w:val="right" w:leader="none" w:pos="9500"/>
        </w:tabs>
        <w:spacing w:before="140" w:after="20"/>
        <w:rPr/>
      </w:pPr>
      <w:r>
        <w:rPr>
          <w:b/>
          <w:bCs/>
          <w:color w:val="222222"/>
          <w:sz w:val="21"/>
          <w:szCs w:val="21"/>
        </w:rPr>
        <w:t>GIS Technician &amp; Cartographer</w:t>
      </w:r>
      <w:r>
        <w:rPr>
          <w:color w:val="222222"/>
          <w:sz w:val="21"/>
          <w:szCs w:val="21"/>
        </w:rPr>
        <w:t xml:space="preserve">  —  Various institutional projects, Cameroon</w:t>
      </w:r>
      <w:r>
        <w:rPr>
          <w:i/>
          <w:iCs/>
          <w:color w:val="555555"/>
          <w:sz w:val="19"/>
          <w:szCs w:val="19"/>
        </w:rPr>
        <w:tab/>
        <w:t>2020 – 2021</w:t>
      </w:r>
    </w:p>
    <w:p w14:paraId="7EB92CAC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Conducted differential GPS surveys for rural and peri-urban parcel mapping.</w:t>
      </w:r>
    </w:p>
    <w:p w14:paraId="1983A285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Produced base maps and thematic maps using QGIS and ArcGIS Pro.</w:t>
      </w:r>
    </w:p>
    <w:p w14:paraId="9BB62543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Processed and integrated field data into operational GIS.</w:t>
      </w:r>
    </w:p>
    <w:p w14:paraId="02D2116D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SELECTED HIGH-IMPACT PROJECTS</w:t>
      </w:r>
    </w:p>
    <w:p w14:paraId="B68C32AE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Agro-industrial supply-basin mapping — GIS delimitation of collection zones for 3 processing companies, with supply-flow modeling.</w:t>
      </w:r>
    </w:p>
    <w:p w14:paraId="222FD3D5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MefouVivante — Georeferenced inventory: deployment of field monitoring stations and participatory mapping in the Mefou watershed (Centre Region).</w:t>
      </w:r>
    </w:p>
    <w:p w14:paraId="9F2F981C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GéoCitoyen+ — Participatory GIS platform for communal land governance in francophone Africa.</w:t>
      </w:r>
    </w:p>
    <w:p w14:paraId="861780F8">
      <w:pPr>
        <w:pStyle w:val="style179"/>
        <w:numPr>
          <w:ilvl w:val="0"/>
          <w:numId w:val="1"/>
        </w:numPr>
        <w:spacing w:after="60" w:lineRule="auto" w:line="268"/>
        <w:rPr/>
      </w:pPr>
      <w:r>
        <w:rPr>
          <w:color w:val="222222"/>
          <w:sz w:val="20"/>
          <w:szCs w:val="20"/>
        </w:rPr>
        <w:t>ASPIRE Grant 2026 (Bambusa vulgaris) — Mapping of bamboo harvesting dynamics in Sanaga-Maritime; first locally calibrated allometric model for Cameroon.</w:t>
      </w:r>
    </w:p>
    <w:p w14:paraId="DBD4A1C1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PUBLICATION</w:t>
      </w:r>
    </w:p>
    <w:p w14:paraId="47644B26">
      <w:pPr>
        <w:pStyle w:val="style0"/>
        <w:spacing w:after="100" w:lineRule="auto" w:line="268"/>
        <w:rPr/>
      </w:pPr>
      <w:r>
        <w:rPr>
          <w:i w:val="false"/>
          <w:iCs w:val="false"/>
          <w:color w:val="222222"/>
          <w:sz w:val="20"/>
          <w:szCs w:val="20"/>
        </w:rPr>
        <w:t>Banala Mba, D.M. et al. (2024).</w:t>
      </w:r>
      <w:r>
        <w:rPr>
          <w:i w:val="false"/>
          <w:iCs w:val="false"/>
          <w:color w:val="222222"/>
          <w:sz w:val="20"/>
          <w:szCs w:val="20"/>
          <w:lang w:val="en-US"/>
        </w:rPr>
        <w:t xml:space="preserve"> Approvisionnement de la ville de Yaoundé en Bambou de Chine. </w:t>
      </w:r>
      <w:r>
        <w:rPr>
          <w:i w:val="false"/>
          <w:iCs w:val="false"/>
          <w:color w:val="222222"/>
          <w:sz w:val="20"/>
          <w:szCs w:val="20"/>
        </w:rPr>
        <w:t>DOI: 10.34874/IMIST.PRSM/EGSM/46960</w:t>
      </w:r>
    </w:p>
    <w:p w14:paraId="654097BB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EDUCATION</w:t>
      </w:r>
    </w:p>
    <w:p w14:paraId="12D54F2C">
      <w:pPr>
        <w:pStyle w:val="style0"/>
        <w:spacing w:after="20" w:lineRule="auto" w:line="268"/>
        <w:rPr/>
      </w:pPr>
      <w:r>
        <w:rPr>
          <w:i w:val="false"/>
          <w:iCs w:val="false"/>
          <w:color w:val="222222"/>
          <w:sz w:val="20"/>
          <w:szCs w:val="20"/>
        </w:rPr>
        <w:t>M.Sc., Cartography, GIS &amp; Remote Sensing (Professional Master) — Université de Yaoundé I, 2019–2021</w:t>
      </w:r>
    </w:p>
    <w:p w14:paraId="98ABA44D">
      <w:pPr>
        <w:pStyle w:val="style0"/>
        <w:spacing w:after="100" w:lineRule="auto" w:line="268"/>
        <w:rPr/>
      </w:pPr>
      <w:r>
        <w:rPr>
          <w:i w:val="false"/>
          <w:iCs w:val="false"/>
          <w:color w:val="222222"/>
          <w:sz w:val="20"/>
          <w:szCs w:val="20"/>
        </w:rPr>
        <w:t>M.Sc., Geography (Academic Master) — Université de Yaoundé I, 2017–2019</w:t>
      </w:r>
    </w:p>
    <w:p w14:paraId="15517643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LANGUAGES</w:t>
      </w:r>
    </w:p>
    <w:p w14:paraId="6CDD198A">
      <w:pPr>
        <w:pStyle w:val="style0"/>
        <w:spacing w:after="100" w:lineRule="auto" w:line="268"/>
        <w:rPr/>
      </w:pPr>
      <w:r>
        <w:rPr>
          <w:i w:val="false"/>
          <w:iCs w:val="false"/>
          <w:color w:val="222222"/>
          <w:sz w:val="20"/>
          <w:szCs w:val="20"/>
        </w:rPr>
        <w:t xml:space="preserve">French — Native / C2   |   English — Professional working proficiency / </w:t>
      </w:r>
      <w:r>
        <w:rPr>
          <w:i w:val="false"/>
          <w:iCs w:val="false"/>
          <w:color w:val="222222"/>
          <w:sz w:val="20"/>
          <w:szCs w:val="20"/>
          <w:lang w:val="en-US"/>
        </w:rPr>
        <w:t>B2</w:t>
      </w:r>
    </w:p>
    <w:p w14:paraId="FE0B12DD">
      <w:pPr>
        <w:pStyle w:val="style4098"/>
        <w:spacing w:before="220" w:after="100"/>
        <w:rPr/>
      </w:pPr>
      <w:r>
        <w:rPr>
          <w:b/>
          <w:bCs/>
          <w:color w:val="2f5496"/>
          <w:sz w:val="22"/>
          <w:szCs w:val="22"/>
        </w:rPr>
        <w:t>AVAILABILITY</w:t>
      </w:r>
    </w:p>
    <w:p w14:paraId="012299B5">
      <w:pPr>
        <w:pStyle w:val="style0"/>
        <w:spacing w:after="100" w:lineRule="auto" w:line="268"/>
        <w:rPr/>
      </w:pPr>
      <w:r>
        <w:rPr>
          <w:i w:val="false"/>
          <w:iCs w:val="false"/>
          <w:color w:val="222222"/>
          <w:sz w:val="20"/>
          <w:szCs w:val="20"/>
        </w:rPr>
        <w:t>Available immediately for remote and field missions across Cameroon and the Central Africa sub-region. References available on request.</w:t>
      </w:r>
    </w:p>
    <w:sectPr>
      <w:pgSz w:w="11906" w:h="16838" w:orient="portrait"/>
      <w:pgMar w:top="700" w:right="900" w:bottom="700" w:left="900" w:header="708" w:footer="708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entative="1">
      <w:start w:val="1"/>
      <w:numFmt w:val="bullet"/>
      <w:lvlText w:val="●"/>
      <w:lvlJc w:val="left"/>
      <w:pPr>
        <w:ind w:left="720" w:hanging="360"/>
      </w:pPr>
    </w:lvl>
    <w:lvl w:ilvl="1" w:tentative="1">
      <w:start w:val="1"/>
      <w:numFmt w:val="bullet"/>
      <w:lvlText w:val="○"/>
      <w:lvlJc w:val="left"/>
      <w:pPr>
        <w:ind w:left="1440" w:hanging="360"/>
      </w:pPr>
    </w:lvl>
    <w:lvl w:ilvl="2" w:tentative="1">
      <w:start w:val="1"/>
      <w:numFmt w:val="bullet"/>
      <w:lvlText w:val="■"/>
      <w:lvlJc w:val="left"/>
      <w:pPr>
        <w:ind w:left="2160" w:hanging="360"/>
      </w:pPr>
    </w:lvl>
    <w:lvl w:ilvl="3" w:tentative="1">
      <w:start w:val="1"/>
      <w:numFmt w:val="bullet"/>
      <w:lvlText w:val="●"/>
      <w:lvlJc w:val="left"/>
      <w:pPr>
        <w:ind w:left="2880" w:hanging="360"/>
      </w:pPr>
    </w:lvl>
    <w:lvl w:ilvl="4" w:tentative="1">
      <w:start w:val="1"/>
      <w:numFmt w:val="bullet"/>
      <w:lvlText w:val="○"/>
      <w:lvlJc w:val="left"/>
      <w:pPr>
        <w:ind w:left="3600" w:hanging="360"/>
      </w:pPr>
    </w:lvl>
    <w:lvl w:ilvl="5" w:tentative="1">
      <w:start w:val="1"/>
      <w:numFmt w:val="bullet"/>
      <w:lvlText w:val="■"/>
      <w:lvlJc w:val="left"/>
      <w:pPr>
        <w:ind w:left="4320" w:hanging="360"/>
      </w:pPr>
    </w:lvl>
    <w:lvl w:ilvl="6" w:tentative="1">
      <w:start w:val="1"/>
      <w:numFmt w:val="bullet"/>
      <w:lvlText w:val="●"/>
      <w:lvlJc w:val="left"/>
      <w:pPr>
        <w:ind w:left="5040" w:hanging="360"/>
      </w:pPr>
    </w:lvl>
    <w:lvl w:ilvl="7" w:tentative="1">
      <w:start w:val="1"/>
      <w:numFmt w:val="bullet"/>
      <w:lvlText w:val="●"/>
      <w:lvlJc w:val="left"/>
      <w:pPr>
        <w:ind w:left="5760" w:hanging="360"/>
      </w:pPr>
    </w:lvl>
    <w:lvl w:ilvl="8" w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/>
    <w:pPrDefault>
      <w:pPr/>
    </w:pPrDefault>
  </w:docDefaults>
  <w:style w:type="paragraph" w:styleId="style62">
    <w:name w:val="Title"/>
    <w:next w:val="style62"/>
    <w:qFormat/>
    <w:pPr/>
    <w:rPr>
      <w:sz w:val="56"/>
      <w:szCs w:val="56"/>
    </w:rPr>
  </w:style>
  <w:style w:type="paragraph" w:customStyle="1" w:styleId="style4097">
    <w:name w:val="Heading 1"/>
    <w:next w:val="style4097"/>
    <w:qFormat/>
    <w:pPr/>
    <w:rPr>
      <w:color w:val="2e74b5"/>
      <w:sz w:val="32"/>
      <w:szCs w:val="32"/>
    </w:rPr>
  </w:style>
  <w:style w:type="paragraph" w:customStyle="1" w:styleId="style4098">
    <w:name w:val="Heading 2"/>
    <w:next w:val="style4098"/>
    <w:qFormat/>
    <w:pPr/>
    <w:rPr>
      <w:color w:val="2e74b5"/>
      <w:sz w:val="26"/>
      <w:szCs w:val="26"/>
    </w:rPr>
  </w:style>
  <w:style w:type="paragraph" w:customStyle="1" w:styleId="style4099">
    <w:name w:val="Heading 3"/>
    <w:next w:val="style4099"/>
    <w:qFormat/>
    <w:pPr/>
    <w:rPr>
      <w:color w:val="1f4d78"/>
      <w:sz w:val="24"/>
      <w:szCs w:val="24"/>
    </w:rPr>
  </w:style>
  <w:style w:type="paragraph" w:customStyle="1" w:styleId="style4100">
    <w:name w:val="Heading 4"/>
    <w:next w:val="style4100"/>
    <w:qFormat/>
    <w:pPr/>
    <w:rPr>
      <w:i/>
      <w:iCs/>
      <w:color w:val="2e74b5"/>
    </w:rPr>
  </w:style>
  <w:style w:type="paragraph" w:customStyle="1" w:styleId="style4101">
    <w:name w:val="Heading 5"/>
    <w:next w:val="style4101"/>
    <w:qFormat/>
    <w:pPr/>
    <w:rPr>
      <w:color w:val="2e74b5"/>
    </w:rPr>
  </w:style>
  <w:style w:type="paragraph" w:customStyle="1" w:styleId="style4102">
    <w:name w:val="Heading 6"/>
    <w:next w:val="style4102"/>
    <w:qFormat/>
    <w:pPr/>
    <w:rPr>
      <w:color w:val="1f4d78"/>
    </w:rPr>
  </w:style>
  <w:style w:type="paragraph" w:customStyle="1" w:styleId="style4103">
    <w:name w:val="Strong_b0b8efe9-7d37-4299-98d9-14f81b6e220d"/>
    <w:next w:val="style4103"/>
    <w:qFormat/>
    <w:pPr/>
    <w:rPr>
      <w:b/>
      <w:bCs/>
    </w:rPr>
  </w:style>
  <w:style w:type="paragraph" w:styleId="style179">
    <w:name w:val="List Paragraph"/>
    <w:next w:val="style179"/>
    <w:qFormat/>
    <w:pPr/>
  </w:style>
  <w:style w:type="character" w:styleId="style85">
    <w:name w:val="Hyperlink"/>
    <w:next w:val="style85"/>
    <w:uiPriority w:val="99"/>
    <w:rPr>
      <w:color w:val="0563c1"/>
      <w:u w:val="single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29">
    <w:name w:val="footnote text"/>
    <w:next w:val="style29"/>
    <w:link w:val="style4104"/>
    <w:uiPriority w:val="99"/>
    <w:pPr>
      <w:spacing w:after="0" w:lineRule="auto" w:line="240"/>
    </w:pPr>
    <w:rPr>
      <w:sz w:val="20"/>
      <w:szCs w:val="20"/>
    </w:rPr>
  </w:style>
  <w:style w:type="character" w:customStyle="1" w:styleId="style4104">
    <w:name w:val="Footnote Text Char"/>
    <w:next w:val="style4104"/>
    <w:link w:val="style29"/>
    <w:uiPriority w:val="99"/>
    <w:rPr>
      <w:sz w:val="20"/>
      <w:szCs w:val="20"/>
    </w:rPr>
  </w:style>
  <w:style w:type="character" w:styleId="style42">
    <w:name w:val="endnote reference"/>
    <w:next w:val="style42"/>
    <w:uiPriority w:val="99"/>
    <w:rPr>
      <w:vertAlign w:val="superscript"/>
    </w:rPr>
  </w:style>
  <w:style w:type="paragraph" w:styleId="style43">
    <w:name w:val="endnote text"/>
    <w:next w:val="style43"/>
    <w:link w:val="style4105"/>
    <w:uiPriority w:val="99"/>
    <w:pPr>
      <w:spacing w:after="0" w:lineRule="auto" w:line="240"/>
    </w:pPr>
    <w:rPr>
      <w:sz w:val="20"/>
      <w:szCs w:val="20"/>
    </w:rPr>
  </w:style>
  <w:style w:type="character" w:customStyle="1" w:styleId="style4105">
    <w:name w:val="Endnote Text Char"/>
    <w:next w:val="style4105"/>
    <w:link w:val="style43"/>
    <w:uiPriority w:val="99"/>
    <w:rPr>
      <w:sz w:val="20"/>
      <w:szCs w:val="20"/>
    </w:r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509</Words>
  <Characters>3478</Characters>
  <Application>WPS Office</Application>
  <Paragraphs>54</Paragraphs>
  <CharactersWithSpaces>3955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2026-08-06T10:56:30Z</dcterms:created>
  <dc:creator>Un-named</dc:creator>
  <lastModifiedBy>SCG08</lastModifiedBy>
  <dcterms:modified xsi:type="dcterms:W3CDTF">2026-08-06T11:00:19Z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e7de32edb3564d43b836cdcf5853c3cc_23</vt:lpwstr>
  </property>
</Properties>
</file>