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D85" w:rsidRDefault="00995FFC">
      <w:pPr>
        <w:spacing w:after="40"/>
        <w:jc w:val="center"/>
      </w:pPr>
      <w:r>
        <w:rPr>
          <w:b/>
          <w:bCs/>
          <w:color w:val="1F3864"/>
          <w:sz w:val="32"/>
          <w:szCs w:val="32"/>
        </w:rPr>
        <w:t>Dr. Caroline Peggy MEDOUANE NYANGONO</w:t>
      </w:r>
    </w:p>
    <w:p w:rsidR="000B6D85" w:rsidRDefault="00995FFC">
      <w:pPr>
        <w:spacing w:after="80"/>
        <w:jc w:val="center"/>
      </w:pPr>
      <w:r>
        <w:rPr>
          <w:b/>
          <w:bCs/>
          <w:color w:val="444444"/>
          <w:sz w:val="22"/>
          <w:szCs w:val="22"/>
        </w:rPr>
        <w:t>Consultante Indépendante | Santé Publique, Économie de la Santé &amp; Gestion de Subventions</w:t>
      </w:r>
    </w:p>
    <w:p w:rsidR="000B6D85" w:rsidRDefault="00995FFC">
      <w:pPr>
        <w:pBdr>
          <w:bottom w:val="single" w:sz="8" w:space="6" w:color="1F3864"/>
        </w:pBdr>
        <w:spacing w:after="200"/>
        <w:jc w:val="center"/>
      </w:pPr>
      <w:r>
        <w:rPr>
          <w:color w:val="444444"/>
        </w:rPr>
        <w:t xml:space="preserve">Basée à Yaoundé, Cameroun (GMT+1)  |  Disponible pour missions à distance et hybrides  | +237 677 777 </w:t>
      </w:r>
      <w:r w:rsidR="00A572E6">
        <w:rPr>
          <w:color w:val="444444"/>
        </w:rPr>
        <w:t>3</w:t>
      </w:r>
      <w:r>
        <w:rPr>
          <w:color w:val="444444"/>
        </w:rPr>
        <w:t xml:space="preserve">00  |  </w:t>
      </w:r>
      <w:hyperlink r:id="rId5" w:history="1">
        <w:r w:rsidRPr="00661B0A">
          <w:rPr>
            <w:rStyle w:val="Lienhypertexte"/>
            <w:rFonts w:ascii="Segoe UI" w:hAnsi="Segoe UI" w:cs="Segoe UI"/>
            <w:shd w:val="clear" w:color="auto" w:fill="FFFFFF"/>
          </w:rPr>
          <w:t>carolinemedouane17@gmail.com</w:t>
        </w:r>
        <w:r w:rsidRPr="00661B0A">
          <w:rPr>
            <w:rStyle w:val="Lienhypertexte"/>
          </w:rPr>
          <w:t>|</w:t>
        </w:r>
      </w:hyperlink>
      <w:r>
        <w:rPr>
          <w:color w:val="444444"/>
        </w:rPr>
        <w:t xml:space="preserve"> </w:t>
      </w:r>
      <w:r w:rsidR="00C645F5">
        <w:rPr>
          <w:color w:val="444444"/>
        </w:rPr>
        <w:t>LinkedIn</w:t>
      </w:r>
      <w:r w:rsidR="00C645F5">
        <w:rPr>
          <w:color w:val="444444"/>
        </w:rPr>
        <w:t xml:space="preserve"> : </w:t>
      </w:r>
      <w:bookmarkStart w:id="0" w:name="_GoBack"/>
      <w:bookmarkEnd w:id="0"/>
      <w:r>
        <w:rPr>
          <w:color w:val="444444"/>
        </w:rPr>
        <w:t xml:space="preserve">Caroline </w:t>
      </w:r>
      <w:proofErr w:type="spellStart"/>
      <w:r>
        <w:rPr>
          <w:color w:val="444444"/>
        </w:rPr>
        <w:t>Medouane</w:t>
      </w:r>
      <w:proofErr w:type="spellEnd"/>
    </w:p>
    <w:p w:rsidR="000B6D85" w:rsidRDefault="00995FFC">
      <w:pPr>
        <w:pBdr>
          <w:bottom w:val="single" w:sz="6" w:space="2" w:color="1F3864"/>
        </w:pBdr>
        <w:spacing w:before="220" w:after="80"/>
      </w:pPr>
      <w:r>
        <w:rPr>
          <w:b/>
          <w:bCs/>
          <w:caps/>
          <w:color w:val="1F3864"/>
          <w:sz w:val="22"/>
          <w:szCs w:val="22"/>
        </w:rPr>
        <w:t>Domaines d'Expertise pour Missions de Consultance</w:t>
      </w:r>
    </w:p>
    <w:p w:rsidR="000B6D85" w:rsidRDefault="00995FFC">
      <w:pPr>
        <w:spacing w:after="140"/>
      </w:pPr>
      <w:r>
        <w:rPr>
          <w:sz w:val="21"/>
          <w:szCs w:val="21"/>
        </w:rPr>
        <w:t>Médecin et économiste de la santé avec plus de 15 ans d'expérience en gestion de programmes de santé publique et de subventions internationales au Cameroun. Disponible pour des missions ponctuelles de consultance, réalisables à distance avec déplacements courts si nécessaire, dans les domaines suivants :</w:t>
      </w:r>
    </w:p>
    <w:p w:rsidR="000B6D85" w:rsidRDefault="00995FFC">
      <w:pPr>
        <w:pStyle w:val="Paragraphedeliste"/>
        <w:numPr>
          <w:ilvl w:val="0"/>
          <w:numId w:val="1"/>
        </w:numPr>
        <w:spacing w:after="60"/>
      </w:pPr>
      <w:r>
        <w:rPr>
          <w:sz w:val="21"/>
          <w:szCs w:val="21"/>
        </w:rPr>
        <w:t>Élaboration de stratégies et politiques de santé nationales (diagnostic institutionnel, rédaction de documents stratégiques)</w:t>
      </w:r>
    </w:p>
    <w:p w:rsidR="000B6D85" w:rsidRDefault="00995FFC">
      <w:pPr>
        <w:pStyle w:val="Paragraphedeliste"/>
        <w:numPr>
          <w:ilvl w:val="0"/>
          <w:numId w:val="1"/>
        </w:numPr>
        <w:spacing w:after="60"/>
      </w:pPr>
      <w:r>
        <w:rPr>
          <w:sz w:val="21"/>
          <w:szCs w:val="21"/>
        </w:rPr>
        <w:t>Montage et gestion de conventions de subvention (notes conceptuelles, contractualisation, suivi des décaissements, conformité)</w:t>
      </w:r>
    </w:p>
    <w:p w:rsidR="000B6D85" w:rsidRDefault="00995FFC">
      <w:pPr>
        <w:pStyle w:val="Paragraphedeliste"/>
        <w:numPr>
          <w:ilvl w:val="0"/>
          <w:numId w:val="1"/>
        </w:numPr>
        <w:spacing w:after="60"/>
      </w:pPr>
      <w:r>
        <w:rPr>
          <w:sz w:val="21"/>
          <w:szCs w:val="21"/>
        </w:rPr>
        <w:t>Évaluations de programmes de santé publique et missions de suivi-évaluation</w:t>
      </w:r>
    </w:p>
    <w:p w:rsidR="000B6D85" w:rsidRDefault="00995FFC">
      <w:pPr>
        <w:pStyle w:val="Paragraphedeliste"/>
        <w:numPr>
          <w:ilvl w:val="0"/>
          <w:numId w:val="1"/>
        </w:numPr>
        <w:spacing w:after="60"/>
      </w:pPr>
      <w:r>
        <w:rPr>
          <w:sz w:val="21"/>
          <w:szCs w:val="21"/>
        </w:rPr>
        <w:t>Analyse financière et économique de programmes de santé (financement de la santé, analyse de portefeuilles de subventions)</w:t>
      </w:r>
    </w:p>
    <w:p w:rsidR="000B6D85" w:rsidRDefault="00995FFC">
      <w:pPr>
        <w:pStyle w:val="Paragraphedeliste"/>
        <w:numPr>
          <w:ilvl w:val="0"/>
          <w:numId w:val="1"/>
        </w:numPr>
        <w:spacing w:after="60"/>
      </w:pPr>
      <w:r>
        <w:rPr>
          <w:sz w:val="21"/>
          <w:szCs w:val="21"/>
        </w:rPr>
        <w:t>Renforcement des capacités et formation de partenaires institutionnels sur les procédures de gestion des subventions</w:t>
      </w:r>
    </w:p>
    <w:p w:rsidR="000B6D85" w:rsidRDefault="00995FFC">
      <w:pPr>
        <w:pStyle w:val="Paragraphedeliste"/>
        <w:numPr>
          <w:ilvl w:val="0"/>
          <w:numId w:val="1"/>
        </w:numPr>
        <w:spacing w:after="60"/>
      </w:pPr>
      <w:r>
        <w:rPr>
          <w:sz w:val="21"/>
          <w:szCs w:val="21"/>
        </w:rPr>
        <w:t>Appui technique en VIH/TB/Paludisme et programmes financés par le Fonds mondial ou les bailleurs USG (CDC/PEPFAR)</w:t>
      </w:r>
    </w:p>
    <w:p w:rsidR="000B6D85" w:rsidRDefault="00995FFC">
      <w:pPr>
        <w:pStyle w:val="Paragraphedeliste"/>
        <w:numPr>
          <w:ilvl w:val="0"/>
          <w:numId w:val="1"/>
        </w:numPr>
        <w:spacing w:after="60"/>
      </w:pPr>
      <w:r>
        <w:rPr>
          <w:sz w:val="21"/>
          <w:szCs w:val="21"/>
        </w:rPr>
        <w:t xml:space="preserve">Rédaction de rapports techniques et financiers, notes de politique, et documents de </w:t>
      </w:r>
      <w:proofErr w:type="spellStart"/>
      <w:r>
        <w:rPr>
          <w:sz w:val="21"/>
          <w:szCs w:val="21"/>
        </w:rPr>
        <w:t>reporting</w:t>
      </w:r>
      <w:proofErr w:type="spellEnd"/>
      <w:r>
        <w:rPr>
          <w:sz w:val="21"/>
          <w:szCs w:val="21"/>
        </w:rPr>
        <w:t xml:space="preserve"> bailleurs</w:t>
      </w:r>
    </w:p>
    <w:p w:rsidR="000B6D85" w:rsidRDefault="00995FFC">
      <w:pPr>
        <w:pBdr>
          <w:bottom w:val="single" w:sz="6" w:space="2" w:color="1F3864"/>
        </w:pBdr>
        <w:spacing w:before="220" w:after="80"/>
      </w:pPr>
      <w:r>
        <w:rPr>
          <w:b/>
          <w:bCs/>
          <w:caps/>
          <w:color w:val="1F3864"/>
          <w:sz w:val="22"/>
          <w:szCs w:val="22"/>
        </w:rPr>
        <w:t>Références de Missions Antérieures (à titre indicatif)</w:t>
      </w:r>
    </w:p>
    <w:p w:rsidR="000B6D85" w:rsidRDefault="00995FFC">
      <w:pPr>
        <w:spacing w:after="140"/>
      </w:pPr>
      <w:r>
        <w:rPr>
          <w:sz w:val="21"/>
          <w:szCs w:val="21"/>
        </w:rPr>
        <w:t>Ces exemples reflètent des responsabilités exercées dans le cadre d'un poste salarié, mais illustrent le type de mission de consultance pour laquelle mon profil est adapté :</w:t>
      </w:r>
    </w:p>
    <w:p w:rsidR="000B6D85" w:rsidRDefault="00995FFC">
      <w:pPr>
        <w:pStyle w:val="Paragraphedeliste"/>
        <w:numPr>
          <w:ilvl w:val="0"/>
          <w:numId w:val="1"/>
        </w:numPr>
        <w:spacing w:after="60"/>
      </w:pPr>
      <w:r>
        <w:rPr>
          <w:sz w:val="21"/>
          <w:szCs w:val="21"/>
        </w:rPr>
        <w:t>Montage et suivi de 3 conventions de subvention concurrentes du Fonds mondial représentant plus d'1,6 million USD par cycle de financement (2009-2020)</w:t>
      </w:r>
    </w:p>
    <w:p w:rsidR="000B6D85" w:rsidRDefault="00995FFC">
      <w:pPr>
        <w:pStyle w:val="Paragraphedeliste"/>
        <w:numPr>
          <w:ilvl w:val="0"/>
          <w:numId w:val="1"/>
        </w:numPr>
        <w:spacing w:after="60"/>
      </w:pPr>
      <w:r>
        <w:rPr>
          <w:sz w:val="21"/>
          <w:szCs w:val="21"/>
        </w:rPr>
        <w:t>Gestion d'un budget annuel de programme d'1 million USD et supervision d'une équipe de 5 collaborateurs sur un programme CDC/PEPFAR (2020-2025)</w:t>
      </w:r>
    </w:p>
    <w:p w:rsidR="000B6D85" w:rsidRDefault="00995FFC">
      <w:pPr>
        <w:pStyle w:val="Paragraphedeliste"/>
        <w:numPr>
          <w:ilvl w:val="0"/>
          <w:numId w:val="1"/>
        </w:numPr>
        <w:spacing w:after="60"/>
      </w:pPr>
      <w:r>
        <w:rPr>
          <w:sz w:val="21"/>
          <w:szCs w:val="21"/>
        </w:rPr>
        <w:t>Coordination d'un organe de gouvernance multipartite de 60 membres réunissant gouvernement, société civile et bailleurs internationaux</w:t>
      </w:r>
    </w:p>
    <w:p w:rsidR="000B6D85" w:rsidRDefault="00995FFC">
      <w:pPr>
        <w:pStyle w:val="Paragraphedeliste"/>
        <w:numPr>
          <w:ilvl w:val="0"/>
          <w:numId w:val="1"/>
        </w:numPr>
        <w:spacing w:after="60"/>
      </w:pPr>
      <w:r>
        <w:rPr>
          <w:sz w:val="21"/>
          <w:szCs w:val="21"/>
        </w:rPr>
        <w:t>Formation de bénéficiaires institutionnels aux procédures de gestion des subventions à travers des ateliers structurés</w:t>
      </w:r>
    </w:p>
    <w:p w:rsidR="000B6D85" w:rsidRDefault="00995FFC">
      <w:pPr>
        <w:pBdr>
          <w:bottom w:val="single" w:sz="6" w:space="2" w:color="1F3864"/>
        </w:pBdr>
        <w:spacing w:before="220" w:after="80"/>
      </w:pPr>
      <w:r>
        <w:rPr>
          <w:b/>
          <w:bCs/>
          <w:caps/>
          <w:color w:val="1F3864"/>
          <w:sz w:val="22"/>
          <w:szCs w:val="22"/>
        </w:rPr>
        <w:t>Formation &amp; Certifications</w:t>
      </w:r>
    </w:p>
    <w:p w:rsidR="000B6D85" w:rsidRDefault="00995FFC">
      <w:pPr>
        <w:pStyle w:val="Paragraphedeliste"/>
        <w:numPr>
          <w:ilvl w:val="0"/>
          <w:numId w:val="1"/>
        </w:numPr>
        <w:spacing w:after="60"/>
      </w:pPr>
      <w:r>
        <w:rPr>
          <w:sz w:val="21"/>
          <w:szCs w:val="21"/>
        </w:rPr>
        <w:t>Project Management Professional (PMP®) — Project Management Institute, 2026</w:t>
      </w:r>
    </w:p>
    <w:p w:rsidR="000B6D85" w:rsidRDefault="00995FFC">
      <w:pPr>
        <w:pStyle w:val="Paragraphedeliste"/>
        <w:numPr>
          <w:ilvl w:val="0"/>
          <w:numId w:val="1"/>
        </w:numPr>
        <w:spacing w:after="60"/>
      </w:pPr>
      <w:r>
        <w:rPr>
          <w:sz w:val="21"/>
          <w:szCs w:val="21"/>
        </w:rPr>
        <w:t>Certificat de formation, « Politiques de Santé » — Institut de Médecine Tropicale Prince Léopold, Anvers, Belgique, 2011</w:t>
      </w:r>
    </w:p>
    <w:p w:rsidR="000B6D85" w:rsidRDefault="00995FFC">
      <w:pPr>
        <w:pStyle w:val="Paragraphedeliste"/>
        <w:numPr>
          <w:ilvl w:val="0"/>
          <w:numId w:val="1"/>
        </w:numPr>
        <w:spacing w:after="60"/>
      </w:pPr>
      <w:r>
        <w:rPr>
          <w:sz w:val="21"/>
          <w:szCs w:val="21"/>
        </w:rPr>
        <w:t>Master professionnel en Économie de la Santé — CERDI, Clermont-Ferrand, France, 2007</w:t>
      </w:r>
    </w:p>
    <w:p w:rsidR="000B6D85" w:rsidRDefault="00995FFC">
      <w:pPr>
        <w:pStyle w:val="Paragraphedeliste"/>
        <w:numPr>
          <w:ilvl w:val="0"/>
          <w:numId w:val="1"/>
        </w:numPr>
        <w:spacing w:after="60"/>
      </w:pPr>
      <w:r>
        <w:rPr>
          <w:sz w:val="21"/>
          <w:szCs w:val="21"/>
        </w:rPr>
        <w:t>Doctorat en Médecine — Université de Yaoundé I, 2002</w:t>
      </w:r>
    </w:p>
    <w:p w:rsidR="000B6D85" w:rsidRDefault="00995FFC">
      <w:pPr>
        <w:pBdr>
          <w:bottom w:val="single" w:sz="6" w:space="2" w:color="1F3864"/>
        </w:pBdr>
        <w:spacing w:before="220" w:after="80"/>
      </w:pPr>
      <w:r>
        <w:rPr>
          <w:b/>
          <w:bCs/>
          <w:caps/>
          <w:color w:val="1F3864"/>
          <w:sz w:val="22"/>
          <w:szCs w:val="22"/>
        </w:rPr>
        <w:t>Modalités de Collaboration</w:t>
      </w:r>
    </w:p>
    <w:p w:rsidR="000B6D85" w:rsidRDefault="00995FFC">
      <w:pPr>
        <w:pStyle w:val="Paragraphedeliste"/>
        <w:numPr>
          <w:ilvl w:val="0"/>
          <w:numId w:val="1"/>
        </w:numPr>
        <w:spacing w:after="60"/>
      </w:pPr>
      <w:r>
        <w:rPr>
          <w:sz w:val="21"/>
          <w:szCs w:val="21"/>
        </w:rPr>
        <w:t>Disponible pour missions courtes ou de moyen terme (quelques jours à plusieurs mois), en télétravail complet ou hybride</w:t>
      </w:r>
    </w:p>
    <w:p w:rsidR="000B6D85" w:rsidRDefault="00995FFC">
      <w:pPr>
        <w:pStyle w:val="Paragraphedeliste"/>
        <w:numPr>
          <w:ilvl w:val="0"/>
          <w:numId w:val="1"/>
        </w:numPr>
        <w:spacing w:after="60"/>
      </w:pPr>
      <w:r>
        <w:rPr>
          <w:sz w:val="21"/>
          <w:szCs w:val="21"/>
        </w:rPr>
        <w:t>Fuseau horaire GMT+1 (Afrique centrale) — chevauchement pratique avec l'Europe et une partie de l'Afrique</w:t>
      </w:r>
    </w:p>
    <w:p w:rsidR="000B6D85" w:rsidRDefault="00995FFC">
      <w:pPr>
        <w:pStyle w:val="Paragraphedeliste"/>
        <w:numPr>
          <w:ilvl w:val="0"/>
          <w:numId w:val="1"/>
        </w:numPr>
        <w:spacing w:after="60"/>
      </w:pPr>
      <w:r>
        <w:rPr>
          <w:sz w:val="21"/>
          <w:szCs w:val="21"/>
        </w:rPr>
        <w:t>Livrables en français et/ou anglais selon les besoins du mandat</w:t>
      </w:r>
    </w:p>
    <w:p w:rsidR="000B6D85" w:rsidRDefault="00995FFC">
      <w:pPr>
        <w:pStyle w:val="Paragraphedeliste"/>
        <w:numPr>
          <w:ilvl w:val="0"/>
          <w:numId w:val="1"/>
        </w:numPr>
        <w:spacing w:after="60"/>
      </w:pPr>
      <w:r>
        <w:rPr>
          <w:sz w:val="21"/>
          <w:szCs w:val="21"/>
        </w:rPr>
        <w:t>Équipement et connexion internet fiables pour réunions virtuelles et remise de livrables numériques</w:t>
      </w:r>
    </w:p>
    <w:p w:rsidR="000B6D85" w:rsidRDefault="00995FFC">
      <w:pPr>
        <w:pBdr>
          <w:bottom w:val="single" w:sz="6" w:space="2" w:color="1F3864"/>
        </w:pBdr>
        <w:spacing w:before="220" w:after="80"/>
      </w:pPr>
      <w:r>
        <w:rPr>
          <w:b/>
          <w:bCs/>
          <w:caps/>
          <w:color w:val="1F3864"/>
          <w:sz w:val="22"/>
          <w:szCs w:val="22"/>
        </w:rPr>
        <w:t>Langues &amp; Compétences Techniques</w:t>
      </w:r>
    </w:p>
    <w:p w:rsidR="000B6D85" w:rsidRDefault="00995FFC">
      <w:pPr>
        <w:pStyle w:val="Paragraphedeliste"/>
        <w:numPr>
          <w:ilvl w:val="0"/>
          <w:numId w:val="1"/>
        </w:numPr>
        <w:spacing w:after="60"/>
      </w:pPr>
      <w:r>
        <w:rPr>
          <w:sz w:val="21"/>
          <w:szCs w:val="21"/>
        </w:rPr>
        <w:t xml:space="preserve">Langues : Français (Langue maternelle), Anglais (Courant — certifié TOEIC), </w:t>
      </w:r>
      <w:proofErr w:type="spellStart"/>
      <w:r>
        <w:rPr>
          <w:sz w:val="21"/>
          <w:szCs w:val="21"/>
        </w:rPr>
        <w:t>Bulu</w:t>
      </w:r>
      <w:proofErr w:type="spellEnd"/>
      <w:r>
        <w:rPr>
          <w:sz w:val="21"/>
          <w:szCs w:val="21"/>
        </w:rPr>
        <w:t xml:space="preserve"> (Langue maternelle)</w:t>
      </w:r>
    </w:p>
    <w:p w:rsidR="000B6D85" w:rsidRDefault="00995FFC">
      <w:pPr>
        <w:pStyle w:val="Paragraphedeliste"/>
        <w:numPr>
          <w:ilvl w:val="0"/>
          <w:numId w:val="1"/>
        </w:numPr>
        <w:spacing w:after="60"/>
      </w:pPr>
      <w:r>
        <w:rPr>
          <w:sz w:val="21"/>
          <w:szCs w:val="21"/>
        </w:rPr>
        <w:t xml:space="preserve">Technique : Microsoft Office (Word, Excel, PowerPoint, Teams) ; Stata, Epi Info, </w:t>
      </w:r>
      <w:proofErr w:type="spellStart"/>
      <w:r>
        <w:rPr>
          <w:sz w:val="21"/>
          <w:szCs w:val="21"/>
        </w:rPr>
        <w:t>ModelMaker</w:t>
      </w:r>
      <w:proofErr w:type="spellEnd"/>
    </w:p>
    <w:sectPr w:rsidR="000B6D85">
      <w:pgSz w:w="11906" w:h="16838"/>
      <w:pgMar w:top="700" w:right="850" w:bottom="700" w:left="85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683534"/>
    <w:multiLevelType w:val="hybridMultilevel"/>
    <w:tmpl w:val="94142DBE"/>
    <w:lvl w:ilvl="0" w:tplc="4A9CD27E">
      <w:start w:val="1"/>
      <w:numFmt w:val="bullet"/>
      <w:lvlText w:val="●"/>
      <w:lvlJc w:val="left"/>
      <w:pPr>
        <w:ind w:left="720" w:hanging="360"/>
      </w:pPr>
    </w:lvl>
    <w:lvl w:ilvl="1" w:tplc="DE7CD90C">
      <w:start w:val="1"/>
      <w:numFmt w:val="bullet"/>
      <w:lvlText w:val="○"/>
      <w:lvlJc w:val="left"/>
      <w:pPr>
        <w:ind w:left="1440" w:hanging="360"/>
      </w:pPr>
    </w:lvl>
    <w:lvl w:ilvl="2" w:tplc="5610F6F6">
      <w:start w:val="1"/>
      <w:numFmt w:val="bullet"/>
      <w:lvlText w:val="■"/>
      <w:lvlJc w:val="left"/>
      <w:pPr>
        <w:ind w:left="2160" w:hanging="360"/>
      </w:pPr>
    </w:lvl>
    <w:lvl w:ilvl="3" w:tplc="F44EF74A">
      <w:start w:val="1"/>
      <w:numFmt w:val="bullet"/>
      <w:lvlText w:val="●"/>
      <w:lvlJc w:val="left"/>
      <w:pPr>
        <w:ind w:left="2880" w:hanging="360"/>
      </w:pPr>
    </w:lvl>
    <w:lvl w:ilvl="4" w:tplc="7E981BB6">
      <w:start w:val="1"/>
      <w:numFmt w:val="bullet"/>
      <w:lvlText w:val="○"/>
      <w:lvlJc w:val="left"/>
      <w:pPr>
        <w:ind w:left="3600" w:hanging="360"/>
      </w:pPr>
    </w:lvl>
    <w:lvl w:ilvl="5" w:tplc="76786DF8">
      <w:start w:val="1"/>
      <w:numFmt w:val="bullet"/>
      <w:lvlText w:val="■"/>
      <w:lvlJc w:val="left"/>
      <w:pPr>
        <w:ind w:left="4320" w:hanging="360"/>
      </w:pPr>
    </w:lvl>
    <w:lvl w:ilvl="6" w:tplc="20188DAE">
      <w:start w:val="1"/>
      <w:numFmt w:val="bullet"/>
      <w:lvlText w:val="●"/>
      <w:lvlJc w:val="left"/>
      <w:pPr>
        <w:ind w:left="5040" w:hanging="360"/>
      </w:pPr>
    </w:lvl>
    <w:lvl w:ilvl="7" w:tplc="D3DADC74">
      <w:start w:val="1"/>
      <w:numFmt w:val="bullet"/>
      <w:lvlText w:val="●"/>
      <w:lvlJc w:val="left"/>
      <w:pPr>
        <w:ind w:left="5760" w:hanging="360"/>
      </w:pPr>
    </w:lvl>
    <w:lvl w:ilvl="8" w:tplc="DB0CDD4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D85"/>
    <w:rsid w:val="000B6D85"/>
    <w:rsid w:val="00995FFC"/>
    <w:rsid w:val="00A572E6"/>
    <w:rsid w:val="00C645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2CCD2F-A9A7-4563-A243-57ED660E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qFormat/>
    <w:pPr>
      <w:outlineLvl w:val="0"/>
    </w:pPr>
    <w:rPr>
      <w:color w:val="2E74B5"/>
      <w:sz w:val="32"/>
      <w:szCs w:val="32"/>
    </w:rPr>
  </w:style>
  <w:style w:type="paragraph" w:styleId="Titre2">
    <w:name w:val="heading 2"/>
    <w:qFormat/>
    <w:pPr>
      <w:outlineLvl w:val="1"/>
    </w:pPr>
    <w:rPr>
      <w:color w:val="2E74B5"/>
      <w:sz w:val="26"/>
      <w:szCs w:val="26"/>
    </w:rPr>
  </w:style>
  <w:style w:type="paragraph" w:styleId="Titre3">
    <w:name w:val="heading 3"/>
    <w:qFormat/>
    <w:pPr>
      <w:outlineLvl w:val="2"/>
    </w:pPr>
    <w:rPr>
      <w:color w:val="1F4D78"/>
      <w:sz w:val="24"/>
      <w:szCs w:val="24"/>
    </w:rPr>
  </w:style>
  <w:style w:type="paragraph" w:styleId="Titre4">
    <w:name w:val="heading 4"/>
    <w:qFormat/>
    <w:pPr>
      <w:outlineLvl w:val="3"/>
    </w:pPr>
    <w:rPr>
      <w:i/>
      <w:iCs/>
      <w:color w:val="2E74B5"/>
    </w:rPr>
  </w:style>
  <w:style w:type="paragraph" w:styleId="Titre5">
    <w:name w:val="heading 5"/>
    <w:qFormat/>
    <w:pPr>
      <w:outlineLvl w:val="4"/>
    </w:pPr>
    <w:rPr>
      <w:color w:val="2E74B5"/>
    </w:rPr>
  </w:style>
  <w:style w:type="paragraph" w:styleId="Titre6">
    <w:name w:val="heading 6"/>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olinemedouane17@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2770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CNLS-PEPFAR - ETP</cp:lastModifiedBy>
  <cp:revision>3</cp:revision>
  <dcterms:created xsi:type="dcterms:W3CDTF">2026-07-16T14:08:00Z</dcterms:created>
  <dcterms:modified xsi:type="dcterms:W3CDTF">2026-07-16T14:09:00Z</dcterms:modified>
</cp:coreProperties>
</file>