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550"/>
        <w:gridCol w:w="1900"/>
      </w:tblGrid>
      <w:tr w:rsidR="0087515E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vAlign w:val="center"/>
          </w:tcPr>
          <w:p w:rsidR="0087515E" w:rsidRDefault="00FA4C7D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00125" cy="6667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left w:w="150" w:type="dxa"/>
              <w:right w:w="150" w:type="dxa"/>
            </w:tcMar>
            <w:vAlign w:val="center"/>
          </w:tcPr>
          <w:p w:rsidR="0087515E" w:rsidRDefault="00FA4C7D">
            <w:pPr>
              <w:jc w:val="center"/>
            </w:pPr>
            <w:r>
              <w:rPr>
                <w:b/>
                <w:bCs/>
                <w:color w:val="595959"/>
              </w:rPr>
              <w:t>CURRICULUM VITAE</w:t>
            </w:r>
          </w:p>
          <w:p w:rsidR="0087515E" w:rsidRDefault="00FA4C7D">
            <w:pPr>
              <w:spacing w:before="60"/>
              <w:jc w:val="center"/>
            </w:pPr>
            <w:r>
              <w:rPr>
                <w:b/>
                <w:bCs/>
                <w:color w:val="1F3864"/>
                <w:sz w:val="36"/>
                <w:szCs w:val="36"/>
              </w:rPr>
              <w:t>KUATE GUIFO Hilaire</w:t>
            </w:r>
          </w:p>
          <w:p w:rsidR="0087515E" w:rsidRDefault="00FA4C7D">
            <w:pPr>
              <w:spacing w:before="40"/>
              <w:jc w:val="center"/>
            </w:pPr>
            <w:r>
              <w:rPr>
                <w:i/>
                <w:iCs/>
                <w:color w:val="595959"/>
              </w:rPr>
              <w:t>Consultant — Chaînes de valeur, Suivi-Évaluation &amp; Développement Organisationnel</w:t>
            </w:r>
          </w:p>
          <w:p w:rsidR="0087515E" w:rsidRPr="00FA4C7D" w:rsidRDefault="00FA4C7D">
            <w:pPr>
              <w:spacing w:before="100"/>
              <w:jc w:val="center"/>
              <w:rPr>
                <w:lang w:val="en-US"/>
              </w:rPr>
            </w:pPr>
            <w:r w:rsidRPr="00FA4C7D">
              <w:rPr>
                <w:color w:val="000000"/>
                <w:sz w:val="17"/>
                <w:szCs w:val="17"/>
                <w:lang w:val="en-US"/>
              </w:rPr>
              <w:t>Tel : (237) 675562889 / 694974153   |   Email : asdevconsulting@gmail.com / kuateguilaire@yahoo.fr</w:t>
            </w:r>
          </w:p>
          <w:p w:rsidR="0087515E" w:rsidRPr="00FA4C7D" w:rsidRDefault="00FA4C7D">
            <w:pPr>
              <w:spacing w:before="20"/>
              <w:jc w:val="center"/>
              <w:rPr>
                <w:lang w:val="en-US"/>
              </w:rPr>
            </w:pPr>
            <w:r w:rsidRPr="00FA4C7D">
              <w:rPr>
                <w:color w:val="000000"/>
                <w:sz w:val="17"/>
                <w:szCs w:val="17"/>
                <w:lang w:val="en-US"/>
              </w:rPr>
              <w:t>Skype : hilaire021982   |   Yaoundé,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vAlign w:val="center"/>
          </w:tcPr>
          <w:p w:rsidR="0087515E" w:rsidRDefault="00FA4C7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11049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15E" w:rsidRDefault="0087515E">
      <w:pPr>
        <w:spacing w:after="100"/>
      </w:pPr>
    </w:p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Nombre d'années d'expérience : 11</w:t>
      </w:r>
    </w:p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Présentation et principales qualifications</w:t>
      </w:r>
    </w:p>
    <w:p w:rsidR="0087515E" w:rsidRDefault="00FA4C7D">
      <w:pPr>
        <w:pStyle w:val="Paragraphedeliste"/>
        <w:numPr>
          <w:ilvl w:val="0"/>
          <w:numId w:val="1"/>
        </w:numPr>
        <w:spacing w:after="60"/>
      </w:pPr>
      <w:r>
        <w:t>Etude des chaînes de valeurs</w:t>
      </w:r>
    </w:p>
    <w:p w:rsidR="0087515E" w:rsidRDefault="00FA4C7D">
      <w:pPr>
        <w:pStyle w:val="Paragraphedeliste"/>
        <w:numPr>
          <w:ilvl w:val="0"/>
          <w:numId w:val="1"/>
        </w:numPr>
        <w:spacing w:after="60"/>
      </w:pPr>
      <w:r>
        <w:t>Conseils nutritionnels</w:t>
      </w:r>
    </w:p>
    <w:p w:rsidR="0087515E" w:rsidRDefault="00FA4C7D">
      <w:pPr>
        <w:pStyle w:val="Paragraphedeliste"/>
        <w:numPr>
          <w:ilvl w:val="0"/>
          <w:numId w:val="1"/>
        </w:numPr>
        <w:spacing w:after="60"/>
      </w:pPr>
      <w:r>
        <w:t>Etudes et évaluation des projets et d'impacts social et environnemental</w:t>
      </w:r>
    </w:p>
    <w:p w:rsidR="0087515E" w:rsidRDefault="00FA4C7D">
      <w:pPr>
        <w:pStyle w:val="Paragraphedeliste"/>
        <w:numPr>
          <w:ilvl w:val="0"/>
          <w:numId w:val="1"/>
        </w:numPr>
        <w:spacing w:after="60"/>
      </w:pPr>
      <w:r>
        <w:t>Analyse, conception et évaluation des programmes et projets</w:t>
      </w:r>
    </w:p>
    <w:p w:rsidR="0087515E" w:rsidRDefault="00FA4C7D">
      <w:pPr>
        <w:pStyle w:val="Paragraphedeliste"/>
        <w:numPr>
          <w:ilvl w:val="0"/>
          <w:numId w:val="1"/>
        </w:numPr>
        <w:spacing w:after="60"/>
      </w:pPr>
      <w:r>
        <w:t>Diagnostic institutionnel, organisationnel et stratégique</w:t>
      </w:r>
    </w:p>
    <w:p w:rsidR="0087515E" w:rsidRDefault="00FA4C7D">
      <w:pPr>
        <w:pStyle w:val="Paragraphedeliste"/>
        <w:numPr>
          <w:ilvl w:val="0"/>
          <w:numId w:val="1"/>
        </w:numPr>
        <w:spacing w:after="60"/>
      </w:pPr>
      <w:r>
        <w:t>Elaboration des stratégies et programmes de développement</w:t>
      </w:r>
    </w:p>
    <w:p w:rsidR="0087515E" w:rsidRDefault="00FA4C7D">
      <w:pPr>
        <w:pStyle w:val="Paragraphedeliste"/>
        <w:numPr>
          <w:ilvl w:val="0"/>
          <w:numId w:val="1"/>
        </w:numPr>
        <w:spacing w:after="60"/>
      </w:pPr>
      <w:r>
        <w:t>Préparation, facilitation et animation des ateliers de renforcement de capacités</w:t>
      </w:r>
    </w:p>
    <w:p w:rsidR="0087515E" w:rsidRDefault="00FA4C7D">
      <w:pPr>
        <w:pStyle w:val="Paragraphedeliste"/>
        <w:numPr>
          <w:ilvl w:val="0"/>
          <w:numId w:val="1"/>
        </w:numPr>
        <w:spacing w:after="60"/>
      </w:pPr>
      <w:r>
        <w:t>Traitement et analyse des données</w:t>
      </w:r>
    </w:p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Formation — Diplômes</w:t>
      </w:r>
    </w:p>
    <w:tbl>
      <w:tblPr>
        <w:tblW w:w="935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3400"/>
        <w:gridCol w:w="1200"/>
        <w:gridCol w:w="2550"/>
      </w:tblGrid>
      <w:tr w:rsidR="008751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De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À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Institution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Pays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Diplôme / Certificat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 2011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Janv. 2013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Centre International des Etudes et de la Recherche Scientifiques Appliquées (CIERSA)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 xml:space="preserve">Diplôme de Formateur des formateurs en </w:t>
            </w:r>
            <w:proofErr w:type="spellStart"/>
            <w:r>
              <w:rPr>
                <w:color w:val="000000"/>
                <w:sz w:val="18"/>
                <w:szCs w:val="18"/>
              </w:rPr>
              <w:t>Bioéconomie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; option industries végétales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Sept. 2007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Fév. 2011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Université de Yaoundé 1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DESS en Sciences Forestières option Agroforesterie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 2007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Sept.-2008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Université de Yaoundé 1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Maitrise en Botanique Ecologie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 2006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 -2007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Université de Yaoundé 1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Licence en Biologie et Physiologie des Organismes Végétaux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 2003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 -2004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 xml:space="preserve">Lycée de </w:t>
            </w:r>
            <w:proofErr w:type="spellStart"/>
            <w:r>
              <w:rPr>
                <w:color w:val="000000"/>
                <w:sz w:val="18"/>
                <w:szCs w:val="18"/>
              </w:rPr>
              <w:t>Bayangam</w:t>
            </w:r>
            <w:proofErr w:type="spellEnd"/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Cameroun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Baccalauréat D</w:t>
            </w:r>
          </w:p>
        </w:tc>
      </w:tr>
    </w:tbl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Stages et certifications</w:t>
      </w:r>
    </w:p>
    <w:tbl>
      <w:tblPr>
        <w:tblW w:w="935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3400"/>
        <w:gridCol w:w="1200"/>
        <w:gridCol w:w="2550"/>
      </w:tblGrid>
      <w:tr w:rsidR="008751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De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À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Institution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Pays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Diplôme / Certificat</w:t>
            </w:r>
          </w:p>
        </w:tc>
      </w:tr>
      <w:tr w:rsidR="0087515E" w:rsidRPr="00FA4C7D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Sept. 2020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proofErr w:type="spellStart"/>
            <w:r>
              <w:rPr>
                <w:color w:val="000000"/>
                <w:sz w:val="18"/>
                <w:szCs w:val="18"/>
              </w:rPr>
              <w:t>Nov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2020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 xml:space="preserve">St. Francis Xavier </w:t>
            </w:r>
            <w:proofErr w:type="spellStart"/>
            <w:r>
              <w:rPr>
                <w:color w:val="000000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000000"/>
                <w:sz w:val="18"/>
                <w:szCs w:val="18"/>
                <w:lang w:val="en-US"/>
              </w:rPr>
              <w:t>Asset Based and Citizen-Lead Development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Juin 2017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Août 2018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proofErr w:type="spellStart"/>
            <w:r>
              <w:rPr>
                <w:color w:val="000000"/>
                <w:sz w:val="18"/>
                <w:szCs w:val="18"/>
              </w:rPr>
              <w:t>Well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Grounded</w:t>
            </w:r>
            <w:proofErr w:type="spellEnd"/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Grande Bretagne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Certification en développement organisationnel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proofErr w:type="spellStart"/>
            <w:r>
              <w:rPr>
                <w:color w:val="000000"/>
                <w:sz w:val="18"/>
                <w:szCs w:val="18"/>
              </w:rPr>
              <w:t>Dec</w:t>
            </w:r>
            <w:proofErr w:type="spellEnd"/>
            <w:r>
              <w:rPr>
                <w:color w:val="000000"/>
                <w:sz w:val="18"/>
                <w:szCs w:val="18"/>
              </w:rPr>
              <w:t>. 2016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Fév. 2017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000000"/>
                <w:sz w:val="18"/>
                <w:szCs w:val="18"/>
                <w:lang w:val="en-US"/>
              </w:rPr>
              <w:t>Business School de Durban (Shaw Academy)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Irlande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Certification en Nutrition humaine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Sept. 2015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Nov. 2015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Ecole Centrale de Lille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Certification en Gestion des projets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08 juin 2015</w:t>
            </w:r>
          </w:p>
        </w:tc>
        <w:tc>
          <w:tcPr>
            <w:tcW w:w="11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12 juin 2015</w:t>
            </w:r>
          </w:p>
        </w:tc>
        <w:tc>
          <w:tcPr>
            <w:tcW w:w="3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Faculté des Sciences de Gestion de l'</w:t>
            </w:r>
            <w:r>
              <w:rPr>
                <w:color w:val="000000"/>
                <w:sz w:val="18"/>
                <w:szCs w:val="18"/>
              </w:rPr>
              <w:t xml:space="preserve">Université de Yaoundé 2 / Master en </w:t>
            </w:r>
            <w:r>
              <w:rPr>
                <w:color w:val="000000"/>
                <w:sz w:val="18"/>
                <w:szCs w:val="18"/>
              </w:rPr>
              <w:lastRenderedPageBreak/>
              <w:t>Economie de l'Environnement, du Développement Rural et CIRAD</w:t>
            </w:r>
          </w:p>
        </w:tc>
        <w:tc>
          <w:tcPr>
            <w:tcW w:w="12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lastRenderedPageBreak/>
              <w:t>Cameroun</w:t>
            </w:r>
          </w:p>
        </w:tc>
        <w:tc>
          <w:tcPr>
            <w:tcW w:w="25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 xml:space="preserve">Négociations internationales et instruments économiques pour </w:t>
            </w:r>
            <w:r>
              <w:rPr>
                <w:color w:val="000000"/>
                <w:sz w:val="18"/>
                <w:szCs w:val="18"/>
              </w:rPr>
              <w:lastRenderedPageBreak/>
              <w:t>l'atténuation des changements climatiques</w:t>
            </w:r>
          </w:p>
        </w:tc>
      </w:tr>
    </w:tbl>
    <w:p w:rsidR="0087515E" w:rsidRDefault="0087515E">
      <w:pPr>
        <w:pageBreakBefore/>
      </w:pPr>
    </w:p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Expérience professionnelle</w:t>
      </w:r>
    </w:p>
    <w:tbl>
      <w:tblPr>
        <w:tblW w:w="935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2"/>
        <w:gridCol w:w="1681"/>
        <w:gridCol w:w="1848"/>
        <w:gridCol w:w="2592"/>
        <w:gridCol w:w="1687"/>
      </w:tblGrid>
      <w:tr w:rsidR="008751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Lieu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Poste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Organisme / Contact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Nov. 2025 – Avril 2026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Facilitateur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Planète Urgence — Alain Blaise FOTSO, Responsable Renforcement des Capacités et Volontariat, Tel : 691 68 26 43 / 673 17 13 11, alain-blaise.fotso@planete-urgence.org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Organisatio</w:t>
            </w:r>
            <w:r>
              <w:rPr>
                <w:sz w:val="17"/>
                <w:szCs w:val="17"/>
              </w:rPr>
              <w:t>n et facilitation des ateliers thématiques avec les OSC : WTG, CAMECO, CEW, ECODEV : (i) Gestion des écosystèmes marins et côtiers en zone humide, (ii) Climat et finance carbone, (iii) foresterie régionale et locale, (iv) surveillance forestière, (v) Genre</w:t>
            </w:r>
            <w:r>
              <w:rPr>
                <w:sz w:val="17"/>
                <w:szCs w:val="17"/>
              </w:rPr>
              <w:t xml:space="preserve"> et financement et (vi) financements et économie locale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Décembre 2025 à nos jours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Chef de département Etude et Recherche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Association Camerounaise du MEAL — Aristide </w:t>
            </w:r>
            <w:proofErr w:type="spellStart"/>
            <w:r>
              <w:rPr>
                <w:color w:val="595959"/>
                <w:sz w:val="16"/>
                <w:szCs w:val="16"/>
              </w:rPr>
              <w:t>Mouakoua</w:t>
            </w:r>
            <w:proofErr w:type="spellEnd"/>
            <w:r>
              <w:rPr>
                <w:color w:val="595959"/>
                <w:sz w:val="16"/>
                <w:szCs w:val="16"/>
              </w:rPr>
              <w:t>, Coordonnateur, mkaristide@yahoo.fr, Tel : +237 675378701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Mission du département : 1. Pilotage des études, recherches et productions de connaissances ; 2. Développement technique et renforcement des capacités ; 3. Mobilisation de partenariats et rayonnement institutionnel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Janvier 2026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Gabon, Libreville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Expert en planification stratégique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Agence des Parcs Nationaux du Gabon (ANPN) — </w:t>
            </w:r>
            <w:proofErr w:type="spellStart"/>
            <w:r>
              <w:rPr>
                <w:color w:val="595959"/>
                <w:sz w:val="16"/>
                <w:szCs w:val="16"/>
              </w:rPr>
              <w:t>Ines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Bike, Responsable des Programmes, +241 66760921, rimbike2000@gmail.com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Facilitation technique et méthodologique de l'atelier de réflexion stratégique Gabon Bleu de l'APN </w:t>
            </w:r>
            <w:r>
              <w:rPr>
                <w:sz w:val="17"/>
                <w:szCs w:val="17"/>
              </w:rPr>
              <w:t>et ses partenaires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Juin 2025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Extrême Nord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Chef de mission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PLAN Cameroun — Leonel Kwabong, MERL Officer, Leonel.kwabong@plan-international.org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Evaluation à mi-parcours du projet BMZ : Les jeunes apprennent, gagnent et prospèrent dans le projet de la région du Lac Tchad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Octobre 2024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Extrême Nord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Analyse des données et production du rapport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PLAN Cameroun — Leonel Kwabong, MERL Officer, Leonel.kwabong@plan-international.org, Tel : 237698953908 / 653789808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Analyse des besoins multisectoriels de la région de l'Extrême Nord Cameroun après les catastrophes naturelles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Mars – Mai 2024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Extrême Nord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Superviseur technique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PLAN Cameroun — Leonel Kwabong, MERL Officer, Leonel.kwabong@plan-international.org, Tel : 237698953908 / 653789808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Etude de marché pour le projet BMZ : « Les jeunes apprennent, gagnent et prospèrent dans le </w:t>
            </w:r>
            <w:r>
              <w:rPr>
                <w:sz w:val="17"/>
                <w:szCs w:val="17"/>
              </w:rPr>
              <w:lastRenderedPageBreak/>
              <w:t>projet</w:t>
            </w:r>
            <w:r>
              <w:rPr>
                <w:sz w:val="17"/>
                <w:szCs w:val="17"/>
              </w:rPr>
              <w:t xml:space="preserve"> de la région du Lac Tchad » (Extrême Nord Cameroun)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15 Déc. 2023 à 15 Fév. 2024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Chef de mission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GIZ </w:t>
            </w:r>
            <w:proofErr w:type="spellStart"/>
            <w:r>
              <w:rPr>
                <w:color w:val="595959"/>
                <w:sz w:val="16"/>
                <w:szCs w:val="16"/>
              </w:rPr>
              <w:t>GmbH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— Gilbert </w:t>
            </w:r>
            <w:proofErr w:type="spellStart"/>
            <w:r>
              <w:rPr>
                <w:color w:val="595959"/>
                <w:sz w:val="16"/>
                <w:szCs w:val="16"/>
              </w:rPr>
              <w:t>Fomukom</w:t>
            </w:r>
            <w:proofErr w:type="spellEnd"/>
            <w:r>
              <w:rPr>
                <w:color w:val="595959"/>
                <w:sz w:val="16"/>
                <w:szCs w:val="16"/>
              </w:rPr>
              <w:t>, Conseiller Technique, Tel : 677335232 / 663206363, gilbert.fomukom@giz.de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Suivi des coopératives de la chaîne de valeur cacao dans la région du Centre, pour le compte de l'initiative « Un seul monde sans faim » (BMZ), projet « Centre d'Innovation vertes pour le Secteur Agro-alimentaire » (</w:t>
            </w:r>
            <w:proofErr w:type="spellStart"/>
            <w:r>
              <w:rPr>
                <w:sz w:val="17"/>
                <w:szCs w:val="17"/>
              </w:rPr>
              <w:t>ProCISA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28 Déc. 2023 au 05 Fév. 2024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Extrême Nord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Superviseur technique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PLAN Cameroun — Leonel Kwabong, MERL Officer, Leonel.kwabong@plan-international.org, Tel : 237698953908 / 653789808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Etude de base du projet BMZ : « Les jeunes apprennent, gagnent et prospèrent dans le projet de la </w:t>
            </w:r>
            <w:r>
              <w:rPr>
                <w:sz w:val="17"/>
                <w:szCs w:val="17"/>
              </w:rPr>
              <w:t>région du Lac Tchad » (Extrême Nord Cameroun)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proofErr w:type="spellStart"/>
            <w:r>
              <w:rPr>
                <w:b/>
                <w:bCs/>
                <w:color w:val="1F3864"/>
                <w:sz w:val="17"/>
                <w:szCs w:val="17"/>
              </w:rPr>
              <w:t>Dec</w:t>
            </w:r>
            <w:proofErr w:type="spellEnd"/>
            <w:r>
              <w:rPr>
                <w:b/>
                <w:bCs/>
                <w:color w:val="1F3864"/>
                <w:sz w:val="17"/>
                <w:szCs w:val="17"/>
              </w:rPr>
              <w:t>. 2023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Facilitateur de diagnostic et de planification stratégique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Route des Chefferies — </w:t>
            </w:r>
            <w:proofErr w:type="spellStart"/>
            <w:r>
              <w:rPr>
                <w:color w:val="595959"/>
                <w:sz w:val="16"/>
                <w:szCs w:val="16"/>
              </w:rPr>
              <w:t>Stefany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Noumeni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Minette, Responsable environnement et suivi-évaluation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Diagnostic organisationnel et planification stratégique de l'association Route des Chefferies ; planification opérationnelle des activités 2024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Nov. 2023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Yaoundé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Facilitateur / formateur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AUF Afrique Centrale et Grands Lacs, Centre d'</w:t>
            </w:r>
            <w:r>
              <w:rPr>
                <w:color w:val="595959"/>
                <w:sz w:val="16"/>
                <w:szCs w:val="16"/>
              </w:rPr>
              <w:t xml:space="preserve">employabilité Francophone (CEF) — Guillaume D. </w:t>
            </w:r>
            <w:proofErr w:type="spellStart"/>
            <w:r>
              <w:rPr>
                <w:color w:val="595959"/>
                <w:sz w:val="16"/>
                <w:szCs w:val="16"/>
              </w:rPr>
              <w:t>Ekoule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Priso</w:t>
            </w:r>
            <w:proofErr w:type="spellEnd"/>
            <w:r>
              <w:rPr>
                <w:color w:val="595959"/>
                <w:sz w:val="16"/>
                <w:szCs w:val="16"/>
              </w:rPr>
              <w:t>, Responsable CEF, guillaume-daniel.ekoule-priso@auf.org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Renforcement des capacités d'une cuvée de 100 étudiants de l'Université de Yaoundé 2 sur le thème « Trouver son idée d'entreprise »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Juillet 2023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de l'Extrême Nord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Superviseur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NRC Cameroun — Aristide Mouakoua, M&amp;E Coordinator, aristide.mouakoua@nrc.no, Tel : +237675378701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Evaluation finale du projet « Réponse d'urgence en matière d'Éducation pour les enfants non scolarisés affect</w:t>
            </w:r>
            <w:r>
              <w:rPr>
                <w:sz w:val="17"/>
                <w:szCs w:val="17"/>
              </w:rPr>
              <w:t>és par le déplacement dans la région de l'Extrême-Nord du Cameroun »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Février 2023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Yaoundé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Facilitateur de présentation sur le genre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GIZ — </w:t>
            </w:r>
            <w:proofErr w:type="spellStart"/>
            <w:r>
              <w:rPr>
                <w:color w:val="595959"/>
                <w:sz w:val="16"/>
                <w:szCs w:val="16"/>
              </w:rPr>
              <w:t>Goufack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Feudjio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Aurélien </w:t>
            </w:r>
            <w:proofErr w:type="spellStart"/>
            <w:r>
              <w:rPr>
                <w:color w:val="595959"/>
                <w:sz w:val="16"/>
                <w:szCs w:val="16"/>
              </w:rPr>
              <w:t>Boudouain</w:t>
            </w:r>
            <w:proofErr w:type="spellEnd"/>
            <w:r>
              <w:rPr>
                <w:color w:val="595959"/>
                <w:sz w:val="16"/>
                <w:szCs w:val="16"/>
              </w:rPr>
              <w:t>, Conseiller Technique, 237 696110336 / 676522147, aurelien.goufack@giz.de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proofErr w:type="spellStart"/>
            <w:r>
              <w:rPr>
                <w:sz w:val="17"/>
                <w:szCs w:val="17"/>
              </w:rPr>
              <w:t>Sustainable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Cocoa</w:t>
            </w:r>
            <w:proofErr w:type="spellEnd"/>
            <w:r>
              <w:rPr>
                <w:sz w:val="17"/>
                <w:szCs w:val="17"/>
              </w:rPr>
              <w:t xml:space="preserve"> Initiative : COCO Talk 5 — préparation et facilitation de la présentation « Leadership féminin dans la chaîne de valeur cacao », modération de la thématique « </w:t>
            </w:r>
            <w:r>
              <w:rPr>
                <w:sz w:val="17"/>
                <w:szCs w:val="17"/>
              </w:rPr>
              <w:lastRenderedPageBreak/>
              <w:t>Politiques et leadership féminin dans la gestion des coopératives cacaoyères »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Octobre 2022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Yaoundé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Facilitateur / Formateur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Barry Callebaut / SIC Cacao — Bertrand Fomba Mbuh, bertrand_fomba_mbuh@barry-callebaut.com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Renforcement de capacités de 5 partenaires de Barry Callebaut en leadership et planification stratégique pour le compt</w:t>
            </w:r>
            <w:r>
              <w:rPr>
                <w:sz w:val="17"/>
                <w:szCs w:val="17"/>
              </w:rPr>
              <w:t xml:space="preserve">e de </w:t>
            </w:r>
            <w:proofErr w:type="spellStart"/>
            <w:r>
              <w:rPr>
                <w:sz w:val="17"/>
                <w:szCs w:val="17"/>
              </w:rPr>
              <w:t>Sustainable</w:t>
            </w:r>
            <w:proofErr w:type="spellEnd"/>
            <w:r>
              <w:rPr>
                <w:sz w:val="17"/>
                <w:szCs w:val="17"/>
              </w:rPr>
              <w:t xml:space="preserve"> New </w:t>
            </w:r>
            <w:proofErr w:type="spellStart"/>
            <w:r>
              <w:rPr>
                <w:sz w:val="17"/>
                <w:szCs w:val="17"/>
              </w:rPr>
              <w:t>Generation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Suppliers</w:t>
            </w:r>
            <w:proofErr w:type="spellEnd"/>
            <w:r>
              <w:rPr>
                <w:sz w:val="17"/>
                <w:szCs w:val="17"/>
              </w:rPr>
              <w:t xml:space="preserve"> (SNGS) avec </w:t>
            </w:r>
            <w:proofErr w:type="spellStart"/>
            <w:r>
              <w:rPr>
                <w:sz w:val="17"/>
                <w:szCs w:val="17"/>
              </w:rPr>
              <w:t>Cocoa</w:t>
            </w:r>
            <w:proofErr w:type="spellEnd"/>
            <w:r>
              <w:rPr>
                <w:sz w:val="17"/>
                <w:szCs w:val="17"/>
              </w:rPr>
              <w:t xml:space="preserve"> Horizon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Juin 2021 à Mai 2022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Chef de mission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GIZ </w:t>
            </w:r>
            <w:proofErr w:type="spellStart"/>
            <w:r>
              <w:rPr>
                <w:color w:val="595959"/>
                <w:sz w:val="16"/>
                <w:szCs w:val="16"/>
              </w:rPr>
              <w:t>GmbH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, Projet </w:t>
            </w:r>
            <w:proofErr w:type="spellStart"/>
            <w:r>
              <w:rPr>
                <w:color w:val="595959"/>
                <w:sz w:val="16"/>
                <w:szCs w:val="16"/>
              </w:rPr>
              <w:t>ProCISA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— </w:t>
            </w:r>
            <w:proofErr w:type="spellStart"/>
            <w:r>
              <w:rPr>
                <w:color w:val="595959"/>
                <w:sz w:val="16"/>
                <w:szCs w:val="16"/>
              </w:rPr>
              <w:t>Goufack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Feudjio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Aurélien </w:t>
            </w:r>
            <w:proofErr w:type="spellStart"/>
            <w:r>
              <w:rPr>
                <w:color w:val="595959"/>
                <w:sz w:val="16"/>
                <w:szCs w:val="16"/>
              </w:rPr>
              <w:t>Boudouain</w:t>
            </w:r>
            <w:proofErr w:type="spellEnd"/>
            <w:r>
              <w:rPr>
                <w:color w:val="595959"/>
                <w:sz w:val="16"/>
                <w:szCs w:val="16"/>
              </w:rPr>
              <w:t>, Conseiller Technique, +237 696110336 / 676522147, aurelien.goufack@giz.de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Renforcement des capacités et coaching de 27 coopératives de la chaîne de valeur cacao : mise à jour des données produc</w:t>
            </w:r>
            <w:r>
              <w:rPr>
                <w:sz w:val="17"/>
                <w:szCs w:val="17"/>
              </w:rPr>
              <w:t>teurs, outils de planification et plans d'affaire, accompagnement post-formation, innovations post-récoltes, conventions et partenariats, ventes groupées et commercialisation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Nov. – Décembre 2021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Cameroun et RCA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National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MFC Social and Environmental Performance Ltd. — Gary MacDonald, gary@consultmfc.com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ESIA et ESMF pour les paysages de </w:t>
            </w:r>
            <w:proofErr w:type="spellStart"/>
            <w:r>
              <w:rPr>
                <w:sz w:val="17"/>
                <w:szCs w:val="17"/>
              </w:rPr>
              <w:t>Lobeke</w:t>
            </w:r>
            <w:proofErr w:type="spellEnd"/>
            <w:r>
              <w:rPr>
                <w:sz w:val="17"/>
                <w:szCs w:val="17"/>
              </w:rPr>
              <w:t xml:space="preserve"> (Cameroun) et </w:t>
            </w:r>
            <w:proofErr w:type="spellStart"/>
            <w:r>
              <w:rPr>
                <w:sz w:val="17"/>
                <w:szCs w:val="17"/>
              </w:rPr>
              <w:t>Dzanga</w:t>
            </w:r>
            <w:proofErr w:type="spellEnd"/>
            <w:r>
              <w:rPr>
                <w:sz w:val="17"/>
                <w:szCs w:val="17"/>
              </w:rPr>
              <w:t xml:space="preserve"> Sangha (RCA)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Octobre – Novembre 2021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lead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NRC Cameroun — Alfredo Lo Cicero, Coordinateur National Programmes, +237651364529, LOCicero@NRCcameroun.org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Evaluation des besoins de protection des déplacés internes dans les régions de l'Ouest et du Littoral Cameroun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Octobre 2021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de l'</w:t>
            </w:r>
            <w:r>
              <w:rPr>
                <w:sz w:val="17"/>
                <w:szCs w:val="17"/>
              </w:rPr>
              <w:t>Est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Facilitateur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Well Grounded — Mireille Kayijamahe, Co-Director, mireille@well-grounded.org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Facilitation de l'atelier d'évaluation des apprentissages des OSC (OKANI, CREDEN et AAFEBEN) du projet ABCD (</w:t>
            </w:r>
            <w:proofErr w:type="spellStart"/>
            <w:r>
              <w:rPr>
                <w:sz w:val="17"/>
                <w:szCs w:val="17"/>
              </w:rPr>
              <w:t>Asset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Based</w:t>
            </w:r>
            <w:proofErr w:type="spellEnd"/>
            <w:r>
              <w:rPr>
                <w:sz w:val="17"/>
                <w:szCs w:val="17"/>
              </w:rPr>
              <w:t xml:space="preserve"> and Citizen Lead </w:t>
            </w:r>
            <w:proofErr w:type="spellStart"/>
            <w:r>
              <w:rPr>
                <w:sz w:val="17"/>
                <w:szCs w:val="17"/>
              </w:rPr>
              <w:t>Development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Avril 2021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proofErr w:type="spellStart"/>
            <w:r>
              <w:rPr>
                <w:sz w:val="17"/>
                <w:szCs w:val="17"/>
              </w:rPr>
              <w:t>Abong-Mbang</w:t>
            </w:r>
            <w:proofErr w:type="spellEnd"/>
            <w:r>
              <w:rPr>
                <w:sz w:val="17"/>
                <w:szCs w:val="17"/>
              </w:rPr>
              <w:t>, Est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Chef de Mission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Fondation FAIRMED — </w:t>
            </w:r>
            <w:proofErr w:type="spellStart"/>
            <w:r>
              <w:rPr>
                <w:color w:val="595959"/>
                <w:sz w:val="16"/>
                <w:szCs w:val="16"/>
              </w:rPr>
              <w:t>Belobo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Mbia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Marguerite épse </w:t>
            </w:r>
            <w:proofErr w:type="spellStart"/>
            <w:r>
              <w:rPr>
                <w:color w:val="595959"/>
                <w:sz w:val="16"/>
                <w:szCs w:val="16"/>
              </w:rPr>
              <w:t>Belibi</w:t>
            </w:r>
            <w:proofErr w:type="spellEnd"/>
            <w:r>
              <w:rPr>
                <w:color w:val="595959"/>
                <w:sz w:val="16"/>
                <w:szCs w:val="16"/>
              </w:rPr>
              <w:t>, +237699072259, belobombiamarguerite@fairmed.cm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Elaboration du plan de développement socio-économique des </w:t>
            </w:r>
            <w:proofErr w:type="spellStart"/>
            <w:r>
              <w:rPr>
                <w:sz w:val="17"/>
                <w:szCs w:val="17"/>
              </w:rPr>
              <w:t>Baka</w:t>
            </w:r>
            <w:proofErr w:type="spellEnd"/>
            <w:r>
              <w:rPr>
                <w:sz w:val="17"/>
                <w:szCs w:val="17"/>
              </w:rPr>
              <w:t xml:space="preserve"> basé sur le développement des chaînes</w:t>
            </w:r>
            <w:r>
              <w:rPr>
                <w:sz w:val="17"/>
                <w:szCs w:val="17"/>
              </w:rPr>
              <w:t xml:space="preserve"> de valeurs des produits forestiers non ligneux (PFNL) </w:t>
            </w:r>
            <w:r>
              <w:rPr>
                <w:sz w:val="17"/>
                <w:szCs w:val="17"/>
              </w:rPr>
              <w:lastRenderedPageBreak/>
              <w:t>d'</w:t>
            </w:r>
            <w:proofErr w:type="spellStart"/>
            <w:r>
              <w:rPr>
                <w:sz w:val="17"/>
                <w:szCs w:val="17"/>
              </w:rPr>
              <w:t>Abong-Mbang</w:t>
            </w:r>
            <w:proofErr w:type="spellEnd"/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Mars 2021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Co-facilitateur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Centre de l'Excellence Sociale / </w:t>
            </w:r>
            <w:proofErr w:type="spellStart"/>
            <w:r>
              <w:rPr>
                <w:color w:val="595959"/>
                <w:sz w:val="16"/>
                <w:szCs w:val="16"/>
              </w:rPr>
              <w:t>Earthworm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Cameroun — </w:t>
            </w:r>
            <w:proofErr w:type="spellStart"/>
            <w:r>
              <w:rPr>
                <w:color w:val="595959"/>
                <w:sz w:val="16"/>
                <w:szCs w:val="16"/>
              </w:rPr>
              <w:t>Desiré</w:t>
            </w:r>
            <w:proofErr w:type="spellEnd"/>
            <w:r>
              <w:rPr>
                <w:color w:val="595959"/>
                <w:sz w:val="16"/>
                <w:szCs w:val="16"/>
              </w:rPr>
              <w:t>, responsable de la formation, +237699814462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Renforcement des capacités de la 11ème promotion des acteurs de développement communautaire en facilitation communautaire et outils d'identification des projets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Fév. 2021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Maroua,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proofErr w:type="spellStart"/>
            <w:r>
              <w:rPr>
                <w:b/>
                <w:bCs/>
                <w:sz w:val="17"/>
                <w:szCs w:val="17"/>
              </w:rPr>
              <w:t>Organisational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Development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Practitioner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(ODP)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CARE International au Cameroun — </w:t>
            </w:r>
            <w:proofErr w:type="spellStart"/>
            <w:r>
              <w:rPr>
                <w:color w:val="595959"/>
                <w:sz w:val="16"/>
                <w:szCs w:val="16"/>
              </w:rPr>
              <w:t>Akoumba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Nadine Claire, akoumba@carecameroun.org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Appui des organisations de la société civile AJED-MR et ALDEPA dans l'actualisation des documents de gestion organisationnelle : plans stratégiques, manuels de procédures, sta</w:t>
            </w:r>
            <w:r>
              <w:rPr>
                <w:sz w:val="17"/>
                <w:szCs w:val="17"/>
              </w:rPr>
              <w:t>tuts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Nov. – Déc. 2020 (Phase 2)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RCA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Superviseur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OAG Group — Hubal Pfumtchum, hp@myoag.org, Tel : 699588489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Monitorage tierce des projets financés par l'</w:t>
            </w:r>
            <w:r>
              <w:rPr>
                <w:sz w:val="17"/>
                <w:szCs w:val="17"/>
              </w:rPr>
              <w:t>UNICEF RCA (2019-2021) : riposte épidémie poliomyélite, éducation en situation de crise, protection de l'enfance dans plusieurs préfectures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Aout 2020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Bertoua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Co-facilitateur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Well Grounded — Mireille Kayijamahe, Co-Director, mireille@well-grounded.org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Evaluation de l'engagement et de la motivation des OSC (OKANI, CREDEN, AAFEBEN) à s'engager dans un accompagnement sur l'approche ABCD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Mai 2020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Praticien de Développement Organisationnel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Well Grounded — Doudou Kalala, Associé, doudou@well-grounded.org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Diagnostic organisationnel de TUBE AWU de Kribi et CELDIE (Garoua) pour le compte UICN dans le PPI 5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Mars 2020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national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LTS International — Emilia Runeberg, emilia-runeberg@ltsi.co.uk, +358408252175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Evaluation de la prise en compte de la croissance verte et du changement climatique dans les projets financés par la Banque Africaine de Développement (</w:t>
            </w:r>
            <w:proofErr w:type="spellStart"/>
            <w:r>
              <w:rPr>
                <w:sz w:val="17"/>
                <w:szCs w:val="17"/>
              </w:rPr>
              <w:t>BAfD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Déc. 2019 – Mars 2020 (Phase 1)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RCA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Superviseur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OAG Group — Hubal Pfumtchum, hp@myoag.org, Tel : 699588489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Monitorage tierce des projets UNICEF RCA (2019-2021) : éducation, protection de l'enfance, nutrition, </w:t>
            </w:r>
            <w:r>
              <w:rPr>
                <w:sz w:val="17"/>
                <w:szCs w:val="17"/>
              </w:rPr>
              <w:lastRenderedPageBreak/>
              <w:t>réinsertion des enfants sortis des groupes armé</w:t>
            </w:r>
            <w:r>
              <w:rPr>
                <w:sz w:val="17"/>
                <w:szCs w:val="17"/>
              </w:rPr>
              <w:t>s dans plusieurs préfectures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Novembre 2019 – Aout 2020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indépendant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SNV — </w:t>
            </w:r>
            <w:proofErr w:type="spellStart"/>
            <w:r>
              <w:rPr>
                <w:color w:val="595959"/>
                <w:sz w:val="16"/>
                <w:szCs w:val="16"/>
              </w:rPr>
              <w:t>Belobo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Mbia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Marguerite, Project Manager, mbelobombia@snv.org, +237699072259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Responsable de composante genre et nutrition dans 8 coopératives cacaoyères : analyse genre des activités post-récolte, études nutritionnelles, collecte et analyse de données, appui aux plans d'entreprise des femmes et jeunes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Aout 2019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Douala,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Praticien de Développement Organisationnel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Well Grounded — Doudou Kalala, Associé, doudou@well-grounded.org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Diagnostic de l'association CEPOW de Bamenda pour la Fondation </w:t>
            </w:r>
            <w:proofErr w:type="spellStart"/>
            <w:r>
              <w:rPr>
                <w:sz w:val="17"/>
                <w:szCs w:val="17"/>
              </w:rPr>
              <w:t>Arcus</w:t>
            </w:r>
            <w:proofErr w:type="spellEnd"/>
            <w:r>
              <w:rPr>
                <w:sz w:val="17"/>
                <w:szCs w:val="17"/>
              </w:rPr>
              <w:t xml:space="preserve"> : préparation, facilitation des ateliers, rédaction du rapport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Juin 2019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Afrique centrale (Cameroun, RCA, Congo, RDC, Gabon)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Chef de Mission, spécialiste Chaîne de valeur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AS-Dev. / WWF — Durrel Nzene Halleson, dhalleson@wwf.panda.org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Etude de la production et consommation de protéines et de ses impacts sur l'environnement dans </w:t>
            </w:r>
            <w:r>
              <w:rPr>
                <w:sz w:val="17"/>
                <w:szCs w:val="17"/>
              </w:rPr>
              <w:t>le bassin du Congo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Mai 2019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Yaoundé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Praticien de Développement Organisationnel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Well Grounded — Mireille Kayijamahe, Co-Director, mireille@well-grounded.org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Diagnostic de l'</w:t>
            </w:r>
            <w:r>
              <w:rPr>
                <w:sz w:val="17"/>
                <w:szCs w:val="17"/>
              </w:rPr>
              <w:t xml:space="preserve">association Action for </w:t>
            </w:r>
            <w:proofErr w:type="spellStart"/>
            <w:r>
              <w:rPr>
                <w:sz w:val="17"/>
                <w:szCs w:val="17"/>
              </w:rPr>
              <w:t>Sustainable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Development</w:t>
            </w:r>
            <w:proofErr w:type="spellEnd"/>
            <w:r>
              <w:rPr>
                <w:sz w:val="17"/>
                <w:szCs w:val="17"/>
              </w:rPr>
              <w:t xml:space="preserve"> (ASD) : préparation, facilitation des ateliers, rédaction du rapport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Déc. 2018 à Déc. 2021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de l'Est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Praticien de Développement Organisationnel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Well Grounded — Mireille Kayijamahe, Co-Director, mireille@well-grounded.org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Accompagnement du Cercle de Réflexion des Elites pour le Développement de </w:t>
            </w:r>
            <w:proofErr w:type="spellStart"/>
            <w:r>
              <w:rPr>
                <w:sz w:val="17"/>
                <w:szCs w:val="17"/>
              </w:rPr>
              <w:t>Ndemba</w:t>
            </w:r>
            <w:proofErr w:type="spellEnd"/>
            <w:r>
              <w:rPr>
                <w:sz w:val="17"/>
                <w:szCs w:val="17"/>
              </w:rPr>
              <w:t xml:space="preserve"> (CREDEN) : diagnostic organisationnel et participatif, contractualisation, mise en œuvre du plan d</w:t>
            </w:r>
            <w:r>
              <w:rPr>
                <w:sz w:val="17"/>
                <w:szCs w:val="17"/>
              </w:rPr>
              <w:t>'action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Novembre 2018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Yaoundé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Co-facilitateur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Well Grounded — Mireille Kayijamahe, Co-Director, mireille@well-grounded.org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Atelier de présentation des résultats du projet « Economie et entreprises au service de la Biodiversité »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Déc. 2014 à 2019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Yaoundé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Formateur puis Coordonnateur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Association Jeunesse Active pour le Développement (JAD) — </w:t>
            </w:r>
            <w:proofErr w:type="spellStart"/>
            <w:r>
              <w:rPr>
                <w:color w:val="595959"/>
                <w:sz w:val="16"/>
                <w:szCs w:val="16"/>
              </w:rPr>
              <w:t>Tankeu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Kamko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Ledoux, Secrétaire Général, </w:t>
            </w:r>
            <w:r>
              <w:rPr>
                <w:color w:val="595959"/>
                <w:sz w:val="16"/>
                <w:szCs w:val="16"/>
              </w:rPr>
              <w:lastRenderedPageBreak/>
              <w:t>tankeuledoux@gmail.com, +237677139498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lastRenderedPageBreak/>
              <w:t xml:space="preserve">Sessions de renforcement des capacités des jeunes </w:t>
            </w:r>
            <w:r>
              <w:rPr>
                <w:sz w:val="17"/>
                <w:szCs w:val="17"/>
              </w:rPr>
              <w:lastRenderedPageBreak/>
              <w:t xml:space="preserve">en analyse, montage et suivi-évaluation </w:t>
            </w:r>
            <w:r>
              <w:rPr>
                <w:sz w:val="17"/>
                <w:szCs w:val="17"/>
              </w:rPr>
              <w:t>de projets au Centre Don Bosco de Yaoundé ; coordination des éditions 11, 12, 14, 15 ; coordination logistique éditions 9-10 ; animation du module suivi-évaluation éditions 8-13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Décembre 2018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de l'Est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2ème lien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Well Grounded — Mireille Kayijamahe, Co-Director, mireille@well-grounded.org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Etude exploratoire des communautés en vue de la sélection des communautés pour un accompagnement direct : méthodologie, planification, collecte de données, rédaction des rapports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Juillet – Aout 2018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Est et Adamaoua Cameroun, avec analyse de flux en RCA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Chef de mission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Première Urgence Internationale (PUI) Cameroun, en consortium avec CARE, ACF, SI, CRF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Etude de chaînes de valeurs porteuses de croissance dans l'Adamaoua </w:t>
            </w:r>
            <w:r>
              <w:rPr>
                <w:sz w:val="17"/>
                <w:szCs w:val="17"/>
              </w:rPr>
              <w:t>et l'Est Cameroun : note méthodologique, planification, coordination, formation des collecteurs, ateliers communaux, focus groups, analyse et rapport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Avril – Juillet 2018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Extrême Nord et Nord Cameroun, avec analyse de flux vers Nigéria et Tchad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Chef de mission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ACF en consortium avec CARE, PUI, SI, CRF — Ferdinand </w:t>
            </w:r>
            <w:proofErr w:type="spellStart"/>
            <w:r>
              <w:rPr>
                <w:color w:val="595959"/>
                <w:sz w:val="16"/>
                <w:szCs w:val="16"/>
              </w:rPr>
              <w:t>Abassa</w:t>
            </w:r>
            <w:proofErr w:type="spellEnd"/>
            <w:r>
              <w:rPr>
                <w:color w:val="595959"/>
                <w:sz w:val="16"/>
                <w:szCs w:val="16"/>
              </w:rPr>
              <w:t>, coordoresiliant@cm-actioncontrelafaim.org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Etude des chaînes de valeurs inclusives et sensibles à la nutrition dans le Nord et l'Extrême Nord : méthodologie, coordinati</w:t>
            </w:r>
            <w:r>
              <w:rPr>
                <w:sz w:val="17"/>
                <w:szCs w:val="17"/>
              </w:rPr>
              <w:t>on, formation, ateliers, rapport et restitution au consortium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Avril 2018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de l'Extrême Nord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Indépendant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ACF en consortium avec CARE, PUI, SI, CRF — Ferdinand </w:t>
            </w:r>
            <w:proofErr w:type="spellStart"/>
            <w:r>
              <w:rPr>
                <w:color w:val="595959"/>
                <w:sz w:val="16"/>
                <w:szCs w:val="16"/>
              </w:rPr>
              <w:t>Abassa</w:t>
            </w:r>
            <w:proofErr w:type="spellEnd"/>
            <w:r>
              <w:rPr>
                <w:color w:val="595959"/>
                <w:sz w:val="16"/>
                <w:szCs w:val="16"/>
              </w:rPr>
              <w:t>, coordoresiliant@cm-actioncontrelafaim.org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Etude documentaire pour la sélection des chaînes de valeur inclusives et sensibles à la nutrition dans l'Extrême Nord et le Nord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Mars 2018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de l'Est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associé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Action Contre la Faim (ACF) Cameroun — Jackson Acha </w:t>
            </w:r>
            <w:proofErr w:type="spellStart"/>
            <w:r>
              <w:rPr>
                <w:color w:val="595959"/>
                <w:sz w:val="16"/>
                <w:szCs w:val="16"/>
              </w:rPr>
              <w:t>Atam</w:t>
            </w:r>
            <w:proofErr w:type="spellEnd"/>
            <w:r>
              <w:rPr>
                <w:color w:val="595959"/>
                <w:sz w:val="16"/>
                <w:szCs w:val="16"/>
              </w:rPr>
              <w:t>, Directeur Pays Adjoint, dpadjoint@cm-actioncontrelafaim.org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Note de présentation des études réalisées dans le département de la </w:t>
            </w:r>
            <w:proofErr w:type="spellStart"/>
            <w:r>
              <w:rPr>
                <w:sz w:val="17"/>
                <w:szCs w:val="17"/>
              </w:rPr>
              <w:t>Kadey</w:t>
            </w:r>
            <w:proofErr w:type="spellEnd"/>
            <w:r>
              <w:rPr>
                <w:sz w:val="17"/>
                <w:szCs w:val="17"/>
              </w:rPr>
              <w:t xml:space="preserve"> pour orienter les activités d'ACF sur le terrain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Janvier 2018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Région de l'Est </w:t>
            </w:r>
            <w:r>
              <w:rPr>
                <w:sz w:val="17"/>
                <w:szCs w:val="17"/>
              </w:rPr>
              <w:lastRenderedPageBreak/>
              <w:t>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lastRenderedPageBreak/>
              <w:t xml:space="preserve">Consultant </w:t>
            </w:r>
            <w:r>
              <w:rPr>
                <w:b/>
                <w:bCs/>
                <w:sz w:val="17"/>
                <w:szCs w:val="17"/>
              </w:rPr>
              <w:lastRenderedPageBreak/>
              <w:t>indépendant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lastRenderedPageBreak/>
              <w:t xml:space="preserve">CARE en consortium avec ACF, PUI, </w:t>
            </w:r>
            <w:r>
              <w:rPr>
                <w:color w:val="595959"/>
                <w:sz w:val="16"/>
                <w:szCs w:val="16"/>
              </w:rPr>
              <w:lastRenderedPageBreak/>
              <w:t xml:space="preserve">SI, CRF — Miriam Stein </w:t>
            </w:r>
            <w:proofErr w:type="spellStart"/>
            <w:r>
              <w:rPr>
                <w:color w:val="595959"/>
                <w:sz w:val="16"/>
                <w:szCs w:val="16"/>
              </w:rPr>
              <w:t>Mezui</w:t>
            </w:r>
            <w:proofErr w:type="spellEnd"/>
            <w:r>
              <w:rPr>
                <w:color w:val="595959"/>
                <w:sz w:val="16"/>
                <w:szCs w:val="16"/>
              </w:rPr>
              <w:t>, Coordonnatrice Programme, stein@carecameroun.org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lastRenderedPageBreak/>
              <w:t xml:space="preserve">Synthèse </w:t>
            </w:r>
            <w:r>
              <w:rPr>
                <w:sz w:val="17"/>
                <w:szCs w:val="17"/>
              </w:rPr>
              <w:lastRenderedPageBreak/>
              <w:t>documentaire pour l'étude des filières porteuses de croissance de la région de l'Est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Avril 2016 – Novembre 2017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 et du Sud-Ouest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principal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SNV — </w:t>
            </w:r>
            <w:proofErr w:type="spellStart"/>
            <w:r>
              <w:rPr>
                <w:color w:val="595959"/>
                <w:sz w:val="16"/>
                <w:szCs w:val="16"/>
              </w:rPr>
              <w:t>Belobo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Mbia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Marguerite, Project Manager, mbelobombia@snv.org, +237699072259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Etude nutritionnelle, alimentaire et sensibilisation des coopératives cacaoyères MACU, SOCOPR</w:t>
            </w:r>
            <w:r>
              <w:rPr>
                <w:sz w:val="17"/>
                <w:szCs w:val="17"/>
              </w:rPr>
              <w:t xml:space="preserve">OCAON, KONAFCOOP et CAVAO plus </w:t>
            </w:r>
            <w:proofErr w:type="spellStart"/>
            <w:r>
              <w:rPr>
                <w:sz w:val="17"/>
                <w:szCs w:val="17"/>
              </w:rPr>
              <w:t>Ayos</w:t>
            </w:r>
            <w:proofErr w:type="spellEnd"/>
            <w:r>
              <w:rPr>
                <w:sz w:val="17"/>
                <w:szCs w:val="17"/>
              </w:rPr>
              <w:t xml:space="preserve"> sur la diversification alimentaire selon les niveaux de revenu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Mars 2016 – Nov. 2017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 et du Nord-Ouest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formateur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As-</w:t>
            </w:r>
            <w:proofErr w:type="spellStart"/>
            <w:r>
              <w:rPr>
                <w:color w:val="595959"/>
                <w:sz w:val="16"/>
                <w:szCs w:val="16"/>
              </w:rPr>
              <w:t>Dev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. Engineering Sarl, Projet PAD-MC2/MUFFA — </w:t>
            </w:r>
            <w:proofErr w:type="spellStart"/>
            <w:r>
              <w:rPr>
                <w:color w:val="595959"/>
                <w:sz w:val="16"/>
                <w:szCs w:val="16"/>
              </w:rPr>
              <w:t>Bomda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Justin, Coordonnateur National, jbomda@yahoo.fr, +237677752161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Facilitation de l'atelier d'évaluation de l'APE 2017 et élaboration de l'APE 2018 ; formation des dirigeants de MC² en analyse des risques</w:t>
            </w:r>
            <w:r>
              <w:rPr>
                <w:sz w:val="17"/>
                <w:szCs w:val="17"/>
              </w:rPr>
              <w:t xml:space="preserve"> de crédit agro-pastoral et mécanismes de garanties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Déc. 2015 – Janv. 2016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Dix régions du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principal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As-</w:t>
            </w:r>
            <w:proofErr w:type="spellStart"/>
            <w:r>
              <w:rPr>
                <w:color w:val="595959"/>
                <w:sz w:val="16"/>
                <w:szCs w:val="16"/>
              </w:rPr>
              <w:t>Dev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. Engineering Sarl, Projet PAD-MC2/MUFFA — </w:t>
            </w:r>
            <w:proofErr w:type="spellStart"/>
            <w:r>
              <w:rPr>
                <w:color w:val="595959"/>
                <w:sz w:val="16"/>
                <w:szCs w:val="16"/>
              </w:rPr>
              <w:t>Bomda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Justin, Coordonnateur National, jbomda@yahoo.fr, +237677752161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Assistance technique pour l'évaluation du crédit de groupe : note méthodologique, collecte de données, rédaction du rapport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Déc. 2015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principal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SNV — Fidèle Yobo, Country Representative, fyobo2000@gmail.com, +237699958158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Evaluation finale du Projet d'Appui aux Petites Exploitations Agricoles de </w:t>
            </w:r>
            <w:proofErr w:type="spellStart"/>
            <w:r>
              <w:rPr>
                <w:sz w:val="17"/>
                <w:szCs w:val="17"/>
              </w:rPr>
              <w:t>Mbandjock</w:t>
            </w:r>
            <w:proofErr w:type="spellEnd"/>
            <w:r>
              <w:rPr>
                <w:sz w:val="17"/>
                <w:szCs w:val="17"/>
              </w:rPr>
              <w:t xml:space="preserve"> : méthodologie, outils, focus groups, supervision, rapport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Novembre 2015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indépendant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SNV — Fidèle Yobo, Country Representative, fyobo2000@gmail.com, +237699958158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Etude d'impact environnemental du Projet d'Appui aux Petites Exploitations Agricoles de </w:t>
            </w:r>
            <w:proofErr w:type="spellStart"/>
            <w:r>
              <w:rPr>
                <w:sz w:val="17"/>
                <w:szCs w:val="17"/>
              </w:rPr>
              <w:t>Mbandjock</w:t>
            </w:r>
            <w:proofErr w:type="spellEnd"/>
            <w:r>
              <w:rPr>
                <w:sz w:val="17"/>
                <w:szCs w:val="17"/>
              </w:rPr>
              <w:t xml:space="preserve"> : collecte, analyse, rapport, présentation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Sept. – Nov. 2015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Dix régions du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au Bureau d'Etude PIC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MINADER Cameroun — Raymond </w:t>
            </w:r>
            <w:proofErr w:type="spellStart"/>
            <w:r>
              <w:rPr>
                <w:color w:val="595959"/>
                <w:sz w:val="16"/>
                <w:szCs w:val="16"/>
              </w:rPr>
              <w:t>Nzali</w:t>
            </w:r>
            <w:proofErr w:type="spellEnd"/>
            <w:r>
              <w:rPr>
                <w:color w:val="595959"/>
                <w:sz w:val="16"/>
                <w:szCs w:val="16"/>
              </w:rPr>
              <w:t>, Directeur général, +237697296795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Evaluation du projet PAD-MC²/MUFFA sous financement PPTE (2006-2010) : outils de collecte, contribution au rapport, présentation au </w:t>
            </w:r>
            <w:r>
              <w:rPr>
                <w:sz w:val="17"/>
                <w:szCs w:val="17"/>
              </w:rPr>
              <w:t>MINADER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Aout – Sept. 2015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Centre, Ouest et Littoral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indépendant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 xml:space="preserve">SNV — Fidèle Yobo, Country Representative, fyobo2000@gmail.com, </w:t>
            </w:r>
            <w:r w:rsidRPr="00FA4C7D">
              <w:rPr>
                <w:color w:val="595959"/>
                <w:sz w:val="16"/>
                <w:szCs w:val="16"/>
                <w:lang w:val="en-US"/>
              </w:rPr>
              <w:lastRenderedPageBreak/>
              <w:t>+237699958158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lastRenderedPageBreak/>
              <w:t xml:space="preserve">Etude des acteurs et de leurs services dans la chaîne de </w:t>
            </w:r>
            <w:r>
              <w:rPr>
                <w:sz w:val="17"/>
                <w:szCs w:val="17"/>
              </w:rPr>
              <w:lastRenderedPageBreak/>
              <w:t>valeur du maïs et du soja : outils de collecte, analyse, rapport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Décembre 2014 – Avril 2015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Dix régions du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Chef de mission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color w:val="595959"/>
                <w:sz w:val="16"/>
                <w:szCs w:val="16"/>
                <w:lang w:val="en-US"/>
              </w:rPr>
              <w:t>Cabinet Planet Integrated Consulting (PIC) / Programme ACEFA — Raymond Nzali, +237697296795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Etude des normes et prix des infrastructures et équipements financés par le programme ACEFA : méthodologie, outils, supervision, documents de référence régionaux, r</w:t>
            </w:r>
            <w:r>
              <w:rPr>
                <w:sz w:val="17"/>
                <w:szCs w:val="17"/>
              </w:rPr>
              <w:t>apports régionaux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Septembre 2012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Enseignant consultant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CIERSA — </w:t>
            </w:r>
            <w:proofErr w:type="spellStart"/>
            <w:r>
              <w:rPr>
                <w:color w:val="595959"/>
                <w:sz w:val="16"/>
                <w:szCs w:val="16"/>
              </w:rPr>
              <w:t>Essomba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Balbinus</w:t>
            </w:r>
            <w:proofErr w:type="spellEnd"/>
            <w:r>
              <w:rPr>
                <w:color w:val="595959"/>
                <w:sz w:val="16"/>
                <w:szCs w:val="16"/>
              </w:rPr>
              <w:t>, +237674360266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Conception et dispense des cours de sciences de l'</w:t>
            </w:r>
            <w:r>
              <w:rPr>
                <w:sz w:val="17"/>
                <w:szCs w:val="17"/>
              </w:rPr>
              <w:t>univers, agronomie générale et biologie végétale ; conception du référentiel de formation de la filière Agronomie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Février – Octobre 2014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Régions du Centre, Sud, Est, Littoral et Sud-Ouest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proofErr w:type="gramStart"/>
            <w:r>
              <w:rPr>
                <w:b/>
                <w:bCs/>
                <w:sz w:val="17"/>
                <w:szCs w:val="17"/>
              </w:rPr>
              <w:t>Personne ressource</w:t>
            </w:r>
            <w:proofErr w:type="gramEnd"/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MINADER — Bernard </w:t>
            </w:r>
            <w:proofErr w:type="spellStart"/>
            <w:r>
              <w:rPr>
                <w:color w:val="595959"/>
                <w:sz w:val="16"/>
                <w:szCs w:val="16"/>
              </w:rPr>
              <w:t>Awasume</w:t>
            </w:r>
            <w:proofErr w:type="spellEnd"/>
            <w:r>
              <w:rPr>
                <w:color w:val="595959"/>
                <w:sz w:val="16"/>
                <w:szCs w:val="16"/>
              </w:rPr>
              <w:t>, Coordonnateur National, +237677665282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Evaluation de la première phase du Projet d'Appui à l'Utilisation des Engrais dans les filières cacao et café : méthodologie, outils, supervision, rapport et étude de faisabilité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Octobre 2013 / Déc. 2011 – Mai 2012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Régions du Littoral et Nord-Ouest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formateur, Agronome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Cercle d'Appui au Développement Intégré des Communautés (CADIC)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Renforcement des capacités des commissions des finances de la Commune de </w:t>
            </w:r>
            <w:proofErr w:type="spellStart"/>
            <w:r>
              <w:rPr>
                <w:sz w:val="17"/>
                <w:szCs w:val="17"/>
              </w:rPr>
              <w:t>Mkambé</w:t>
            </w:r>
            <w:proofErr w:type="spellEnd"/>
            <w:r>
              <w:rPr>
                <w:sz w:val="17"/>
                <w:szCs w:val="17"/>
              </w:rPr>
              <w:t xml:space="preserve"> ; accompagn</w:t>
            </w:r>
            <w:r>
              <w:rPr>
                <w:sz w:val="17"/>
                <w:szCs w:val="17"/>
              </w:rPr>
              <w:t xml:space="preserve">ement de la Commune de </w:t>
            </w:r>
            <w:proofErr w:type="spellStart"/>
            <w:r>
              <w:rPr>
                <w:sz w:val="17"/>
                <w:szCs w:val="17"/>
              </w:rPr>
              <w:t>Dibamba</w:t>
            </w:r>
            <w:proofErr w:type="spellEnd"/>
            <w:r>
              <w:rPr>
                <w:sz w:val="17"/>
                <w:szCs w:val="17"/>
              </w:rPr>
              <w:t xml:space="preserve"> dans l'élaboration de son plan de développement communal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Décembre 2012 à Février 2013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indépendant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ACMS — Auguste </w:t>
            </w:r>
            <w:proofErr w:type="spellStart"/>
            <w:r>
              <w:rPr>
                <w:color w:val="595959"/>
                <w:sz w:val="16"/>
                <w:szCs w:val="16"/>
              </w:rPr>
              <w:t>Kpognon</w:t>
            </w:r>
            <w:proofErr w:type="spellEnd"/>
            <w:r>
              <w:rPr>
                <w:color w:val="595959"/>
                <w:sz w:val="16"/>
                <w:szCs w:val="16"/>
              </w:rPr>
              <w:t>, Directeur Exécutif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Evaluation du projet </w:t>
            </w:r>
            <w:proofErr w:type="spellStart"/>
            <w:r>
              <w:rPr>
                <w:sz w:val="17"/>
                <w:szCs w:val="17"/>
              </w:rPr>
              <w:t>Choice</w:t>
            </w:r>
            <w:proofErr w:type="spellEnd"/>
            <w:r>
              <w:rPr>
                <w:sz w:val="17"/>
                <w:szCs w:val="17"/>
              </w:rPr>
              <w:t xml:space="preserve"> and </w:t>
            </w:r>
            <w:proofErr w:type="spellStart"/>
            <w:r>
              <w:rPr>
                <w:sz w:val="17"/>
                <w:szCs w:val="17"/>
              </w:rPr>
              <w:t>Opportunity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Fund</w:t>
            </w:r>
            <w:proofErr w:type="spellEnd"/>
            <w:r>
              <w:rPr>
                <w:sz w:val="17"/>
                <w:szCs w:val="17"/>
              </w:rPr>
              <w:t xml:space="preserve"> (COF) : collecte, analyse, rapport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 xml:space="preserve">Juin 2013 à </w:t>
            </w:r>
            <w:proofErr w:type="spellStart"/>
            <w:r>
              <w:rPr>
                <w:b/>
                <w:bCs/>
                <w:color w:val="1F3864"/>
                <w:sz w:val="17"/>
                <w:szCs w:val="17"/>
              </w:rPr>
              <w:t>Fev</w:t>
            </w:r>
            <w:proofErr w:type="spellEnd"/>
            <w:r>
              <w:rPr>
                <w:b/>
                <w:bCs/>
                <w:color w:val="1F3864"/>
                <w:sz w:val="17"/>
                <w:szCs w:val="17"/>
              </w:rPr>
              <w:t>. 2014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Centre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Stagiaire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Programme National d'Appui de la Filière Maïs (PNAFM)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Mémoire de fin de formation CIERSA sur la contribution de la </w:t>
            </w:r>
            <w:proofErr w:type="spellStart"/>
            <w:r>
              <w:rPr>
                <w:sz w:val="17"/>
                <w:szCs w:val="17"/>
              </w:rPr>
              <w:t>bioéconomie</w:t>
            </w:r>
            <w:proofErr w:type="spellEnd"/>
            <w:r>
              <w:rPr>
                <w:sz w:val="17"/>
                <w:szCs w:val="17"/>
              </w:rPr>
              <w:t xml:space="preserve"> à l'analyse du programme maïs ; secrétariat de l'atelier de planification 2014 du PNAFM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lastRenderedPageBreak/>
              <w:t>Mai – Aout 2012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Région du Sud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 agroéconomiste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>Ingénieries Diagnostics Services (BET-IDS)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F2F6FB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 xml:space="preserve">EIES du projet d'exploitations agroindustrielles et pastorales du Groupe Agro Industriel des Familles </w:t>
            </w:r>
            <w:proofErr w:type="spellStart"/>
            <w:r>
              <w:rPr>
                <w:sz w:val="17"/>
                <w:szCs w:val="17"/>
              </w:rPr>
              <w:t>Etoundi</w:t>
            </w:r>
            <w:proofErr w:type="spellEnd"/>
            <w:r>
              <w:rPr>
                <w:sz w:val="17"/>
                <w:szCs w:val="17"/>
              </w:rPr>
              <w:t xml:space="preserve"> : description technique des spéculations, impacts environnementaux, mesures de bonification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7"/>
                <w:szCs w:val="17"/>
              </w:rPr>
              <w:t>Nov. 2009 – Octobre 2012</w:t>
            </w:r>
          </w:p>
        </w:tc>
        <w:tc>
          <w:tcPr>
            <w:tcW w:w="175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Dix régions du Cameroun</w:t>
            </w:r>
          </w:p>
        </w:tc>
        <w:tc>
          <w:tcPr>
            <w:tcW w:w="19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b/>
                <w:bCs/>
                <w:sz w:val="17"/>
                <w:szCs w:val="17"/>
              </w:rPr>
              <w:t>Consultant</w:t>
            </w:r>
          </w:p>
        </w:tc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color w:val="595959"/>
                <w:sz w:val="16"/>
                <w:szCs w:val="16"/>
              </w:rPr>
              <w:t xml:space="preserve">Société d'Etudes et de Développement Technologique (SEDT), Programme AMO/C2D — </w:t>
            </w:r>
            <w:proofErr w:type="spellStart"/>
            <w:r>
              <w:rPr>
                <w:color w:val="595959"/>
                <w:sz w:val="16"/>
                <w:szCs w:val="16"/>
              </w:rPr>
              <w:t>Kamga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Joseph, Directeur Technique ; Emile </w:t>
            </w:r>
            <w:proofErr w:type="spellStart"/>
            <w:r>
              <w:rPr>
                <w:color w:val="595959"/>
                <w:sz w:val="16"/>
                <w:szCs w:val="16"/>
              </w:rPr>
              <w:t>Kouam</w:t>
            </w:r>
            <w:proofErr w:type="spellEnd"/>
            <w:r>
              <w:rPr>
                <w:color w:val="595959"/>
                <w:sz w:val="16"/>
                <w:szCs w:val="16"/>
              </w:rPr>
              <w:t>, Coordonnateur National</w:t>
            </w:r>
          </w:p>
        </w:tc>
        <w:tc>
          <w:tcPr>
            <w:tcW w:w="17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7515E" w:rsidRDefault="00FA4C7D">
            <w:r>
              <w:rPr>
                <w:sz w:val="17"/>
                <w:szCs w:val="17"/>
              </w:rPr>
              <w:t>Evaluations finale et à mi-parcours du Progra</w:t>
            </w:r>
            <w:r>
              <w:rPr>
                <w:sz w:val="17"/>
                <w:szCs w:val="17"/>
              </w:rPr>
              <w:t>mme AMO ; audits organisationnel et institutionnel des délégations MINADER du Nord et de l'UNVDA ; formations en rédaction administrative</w:t>
            </w:r>
          </w:p>
        </w:tc>
      </w:tr>
    </w:tbl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Connaissances informatiques</w:t>
      </w:r>
    </w:p>
    <w:p w:rsidR="0087515E" w:rsidRDefault="00FA4C7D">
      <w:r>
        <w:t>Pack Office, Ms-Project, Stata</w:t>
      </w:r>
    </w:p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Langues (échelle de 1 à 5 : 1 = excellent, 5 = rudimentaire)</w:t>
      </w:r>
    </w:p>
    <w:tbl>
      <w:tblPr>
        <w:tblW w:w="935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317"/>
        <w:gridCol w:w="2316"/>
        <w:gridCol w:w="2317"/>
      </w:tblGrid>
      <w:tr w:rsidR="008751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Langue</w:t>
            </w:r>
          </w:p>
        </w:tc>
        <w:tc>
          <w:tcPr>
            <w:tcW w:w="23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Lue</w:t>
            </w:r>
          </w:p>
        </w:tc>
        <w:tc>
          <w:tcPr>
            <w:tcW w:w="2316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Parlée</w:t>
            </w:r>
          </w:p>
        </w:tc>
        <w:tc>
          <w:tcPr>
            <w:tcW w:w="23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FFFFFF"/>
                <w:sz w:val="18"/>
                <w:szCs w:val="18"/>
              </w:rPr>
              <w:t>Ecrite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000000"/>
                <w:sz w:val="18"/>
                <w:szCs w:val="18"/>
              </w:rPr>
              <w:t>Français</w:t>
            </w:r>
          </w:p>
        </w:tc>
        <w:tc>
          <w:tcPr>
            <w:tcW w:w="23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16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7515E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b/>
                <w:bCs/>
                <w:color w:val="000000"/>
                <w:sz w:val="18"/>
                <w:szCs w:val="18"/>
              </w:rPr>
              <w:t>Anglais</w:t>
            </w:r>
          </w:p>
        </w:tc>
        <w:tc>
          <w:tcPr>
            <w:tcW w:w="23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16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7515E" w:rsidRDefault="00FA4C7D">
            <w:r>
              <w:rPr>
                <w:color w:val="000000"/>
                <w:sz w:val="18"/>
                <w:szCs w:val="18"/>
              </w:rPr>
              <w:t>3</w:t>
            </w:r>
          </w:p>
        </w:tc>
      </w:tr>
    </w:tbl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Quelques personnes de référence</w:t>
      </w:r>
    </w:p>
    <w:tbl>
      <w:tblPr>
        <w:tblW w:w="935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515E">
        <w:tblPrEx>
          <w:tblCellMar>
            <w:top w:w="0" w:type="dxa"/>
            <w:bottom w:w="0" w:type="dxa"/>
          </w:tblCellMar>
        </w:tblPrEx>
        <w:tc>
          <w:tcPr>
            <w:tcW w:w="31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8"/>
                <w:szCs w:val="18"/>
              </w:rPr>
              <w:t xml:space="preserve">Doudou </w:t>
            </w:r>
            <w:proofErr w:type="spellStart"/>
            <w:r>
              <w:rPr>
                <w:b/>
                <w:bCs/>
                <w:color w:val="1F3864"/>
                <w:sz w:val="18"/>
                <w:szCs w:val="18"/>
              </w:rPr>
              <w:t>Kalala</w:t>
            </w:r>
            <w:proofErr w:type="spellEnd"/>
          </w:p>
          <w:p w:rsidR="0087515E" w:rsidRDefault="00FA4C7D">
            <w:r>
              <w:rPr>
                <w:sz w:val="16"/>
                <w:szCs w:val="16"/>
              </w:rPr>
              <w:t xml:space="preserve">Directeur Afrique — Peuples Autochtones, The Nature </w:t>
            </w:r>
            <w:proofErr w:type="spellStart"/>
            <w:r>
              <w:rPr>
                <w:sz w:val="16"/>
                <w:szCs w:val="16"/>
              </w:rPr>
              <w:t>Conservancy</w:t>
            </w:r>
            <w:proofErr w:type="spellEnd"/>
          </w:p>
          <w:p w:rsidR="0087515E" w:rsidRDefault="00FA4C7D">
            <w:r>
              <w:rPr>
                <w:color w:val="595959"/>
                <w:sz w:val="16"/>
                <w:szCs w:val="16"/>
              </w:rPr>
              <w:t>doudou@gmail.com</w:t>
            </w:r>
          </w:p>
        </w:tc>
        <w:tc>
          <w:tcPr>
            <w:tcW w:w="31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b/>
                <w:bCs/>
                <w:color w:val="1F3864"/>
                <w:sz w:val="18"/>
                <w:szCs w:val="18"/>
                <w:lang w:val="en-US"/>
              </w:rPr>
              <w:t>Dr. Ongmakagne Ibin Christelle</w:t>
            </w:r>
          </w:p>
          <w:p w:rsidR="0087515E" w:rsidRPr="00FA4C7D" w:rsidRDefault="00FA4C7D">
            <w:pPr>
              <w:rPr>
                <w:lang w:val="en-US"/>
              </w:rPr>
            </w:pPr>
            <w:r w:rsidRPr="00FA4C7D">
              <w:rPr>
                <w:sz w:val="16"/>
                <w:szCs w:val="16"/>
                <w:lang w:val="en-US"/>
              </w:rPr>
              <w:t>OD Lead — Well Grounded Cameroun</w:t>
            </w:r>
          </w:p>
          <w:p w:rsidR="0087515E" w:rsidRDefault="00FA4C7D">
            <w:r>
              <w:rPr>
                <w:color w:val="595959"/>
                <w:sz w:val="16"/>
                <w:szCs w:val="16"/>
              </w:rPr>
              <w:t>ibinchristelle@gmail.com — (+237) 694 78 38 43</w:t>
            </w:r>
          </w:p>
        </w:tc>
        <w:tc>
          <w:tcPr>
            <w:tcW w:w="3117" w:type="dxa"/>
            <w:tcBorders>
              <w:top w:val="single" w:sz="4" w:space="0" w:color="B7C6DA"/>
              <w:left w:val="single" w:sz="4" w:space="0" w:color="B7C6DA"/>
              <w:bottom w:val="single" w:sz="4" w:space="0" w:color="B7C6DA"/>
              <w:right w:val="single" w:sz="4" w:space="0" w:color="B7C6D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515E" w:rsidRDefault="00FA4C7D">
            <w:r>
              <w:rPr>
                <w:b/>
                <w:bCs/>
                <w:color w:val="1F3864"/>
                <w:sz w:val="18"/>
                <w:szCs w:val="18"/>
              </w:rPr>
              <w:t>Fidèle Yobo</w:t>
            </w:r>
          </w:p>
          <w:p w:rsidR="0087515E" w:rsidRDefault="00FA4C7D">
            <w:r>
              <w:rPr>
                <w:sz w:val="16"/>
                <w:szCs w:val="16"/>
              </w:rPr>
              <w:t>Responsable des projets Agriculture — Banque Mondiale</w:t>
            </w:r>
          </w:p>
          <w:p w:rsidR="0087515E" w:rsidRDefault="00FA4C7D">
            <w:r>
              <w:rPr>
                <w:color w:val="595959"/>
                <w:sz w:val="16"/>
                <w:szCs w:val="16"/>
              </w:rPr>
              <w:t>fyobo2000@gmail.com — (+237) 699 958 158</w:t>
            </w:r>
          </w:p>
        </w:tc>
      </w:tr>
    </w:tbl>
    <w:p w:rsidR="0087515E" w:rsidRDefault="00FA4C7D">
      <w:pPr>
        <w:pBdr>
          <w:bottom w:val="single" w:sz="6" w:space="4" w:color="1F3864"/>
        </w:pBdr>
        <w:spacing w:before="320" w:after="140"/>
      </w:pPr>
      <w:r>
        <w:rPr>
          <w:b/>
          <w:bCs/>
          <w:color w:val="1F3864"/>
          <w:sz w:val="24"/>
          <w:szCs w:val="24"/>
        </w:rPr>
        <w:t>Attestation</w:t>
      </w:r>
    </w:p>
    <w:p w:rsidR="0087515E" w:rsidRDefault="00FA4C7D">
      <w:pPr>
        <w:spacing w:after="100"/>
      </w:pPr>
      <w:r>
        <w:t>Je, soussigné, certifie, en toute conscience, que les renseignements ci-dessus rendent fidèlement compte de ma situation, de mes qualifications et de mon expérience.</w:t>
      </w:r>
    </w:p>
    <w:p w:rsidR="0087515E" w:rsidRDefault="00FA4C7D">
      <w:pPr>
        <w:spacing w:before="200"/>
      </w:pPr>
      <w:r>
        <w:t>Yaoundé, le 02/03/2026</w:t>
      </w:r>
    </w:p>
    <w:p w:rsidR="0087515E" w:rsidRDefault="00FA4C7D">
      <w:pPr>
        <w:spacing w:before="300"/>
        <w:jc w:val="right"/>
      </w:pPr>
      <w:r>
        <w:rPr>
          <w:b/>
          <w:bCs/>
          <w:color w:val="1F3864"/>
          <w:sz w:val="22"/>
          <w:szCs w:val="22"/>
        </w:rPr>
        <w:t>Hilaire KUATE GUIFO</w:t>
      </w:r>
    </w:p>
    <w:sectPr w:rsidR="0087515E">
      <w:pgSz w:w="12240" w:h="15840"/>
      <w:pgMar w:top="720" w:right="700" w:bottom="720" w:left="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4FA"/>
    <w:multiLevelType w:val="hybridMultilevel"/>
    <w:tmpl w:val="EFA05E8E"/>
    <w:lvl w:ilvl="0" w:tplc="FC645682">
      <w:start w:val="1"/>
      <w:numFmt w:val="bullet"/>
      <w:lvlText w:val="●"/>
      <w:lvlJc w:val="left"/>
      <w:pPr>
        <w:ind w:left="720" w:hanging="360"/>
      </w:pPr>
    </w:lvl>
    <w:lvl w:ilvl="1" w:tplc="3B5825DA">
      <w:start w:val="1"/>
      <w:numFmt w:val="bullet"/>
      <w:lvlText w:val="○"/>
      <w:lvlJc w:val="left"/>
      <w:pPr>
        <w:ind w:left="1440" w:hanging="360"/>
      </w:pPr>
    </w:lvl>
    <w:lvl w:ilvl="2" w:tplc="6E009198">
      <w:start w:val="1"/>
      <w:numFmt w:val="bullet"/>
      <w:lvlText w:val="■"/>
      <w:lvlJc w:val="left"/>
      <w:pPr>
        <w:ind w:left="2160" w:hanging="360"/>
      </w:pPr>
    </w:lvl>
    <w:lvl w:ilvl="3" w:tplc="0666FABC">
      <w:start w:val="1"/>
      <w:numFmt w:val="bullet"/>
      <w:lvlText w:val="●"/>
      <w:lvlJc w:val="left"/>
      <w:pPr>
        <w:ind w:left="2880" w:hanging="360"/>
      </w:pPr>
    </w:lvl>
    <w:lvl w:ilvl="4" w:tplc="971ED3C8">
      <w:start w:val="1"/>
      <w:numFmt w:val="bullet"/>
      <w:lvlText w:val="○"/>
      <w:lvlJc w:val="left"/>
      <w:pPr>
        <w:ind w:left="3600" w:hanging="360"/>
      </w:pPr>
    </w:lvl>
    <w:lvl w:ilvl="5" w:tplc="35BCDA82">
      <w:start w:val="1"/>
      <w:numFmt w:val="bullet"/>
      <w:lvlText w:val="■"/>
      <w:lvlJc w:val="left"/>
      <w:pPr>
        <w:ind w:left="4320" w:hanging="360"/>
      </w:pPr>
    </w:lvl>
    <w:lvl w:ilvl="6" w:tplc="3B3619EC">
      <w:start w:val="1"/>
      <w:numFmt w:val="bullet"/>
      <w:lvlText w:val="●"/>
      <w:lvlJc w:val="left"/>
      <w:pPr>
        <w:ind w:left="5040" w:hanging="360"/>
      </w:pPr>
    </w:lvl>
    <w:lvl w:ilvl="7" w:tplc="B5DC711C">
      <w:start w:val="1"/>
      <w:numFmt w:val="bullet"/>
      <w:lvlText w:val="●"/>
      <w:lvlJc w:val="left"/>
      <w:pPr>
        <w:ind w:left="5760" w:hanging="360"/>
      </w:pPr>
    </w:lvl>
    <w:lvl w:ilvl="8" w:tplc="A18E5FD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87515E"/>
    <w:rsid w:val="0087515E"/>
    <w:rsid w:val="00F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C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C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3062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2</cp:revision>
  <dcterms:created xsi:type="dcterms:W3CDTF">2026-07-10T20:03:00Z</dcterms:created>
  <dcterms:modified xsi:type="dcterms:W3CDTF">2026-07-10T20:03:00Z</dcterms:modified>
</cp:coreProperties>
</file>